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F5FF4" w14:textId="3688D449" w:rsidR="002057DE" w:rsidRPr="006C34E6" w:rsidRDefault="0003090D" w:rsidP="00A435C6">
      <w:pPr>
        <w:pStyle w:val="Titolo1"/>
        <w:jc w:val="both"/>
        <w:rPr>
          <w:sz w:val="12"/>
          <w:szCs w:val="12"/>
        </w:rPr>
      </w:pPr>
      <w:r w:rsidRPr="00642998">
        <w:rPr>
          <w:noProof/>
        </w:rPr>
        <w:drawing>
          <wp:anchor distT="0" distB="0" distL="114300" distR="114300" simplePos="0" relativeHeight="251668480" behindDoc="0" locked="0" layoutInCell="1" allowOverlap="1" wp14:anchorId="53012F00" wp14:editId="1303D859">
            <wp:simplePos x="0" y="0"/>
            <wp:positionH relativeFrom="column">
              <wp:posOffset>3988145</wp:posOffset>
            </wp:positionH>
            <wp:positionV relativeFrom="paragraph">
              <wp:posOffset>-8255</wp:posOffset>
            </wp:positionV>
            <wp:extent cx="1101090" cy="443865"/>
            <wp:effectExtent l="0" t="0" r="3810" b="635"/>
            <wp:wrapNone/>
            <wp:docPr id="9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stretch>
                      <a:fillRect/>
                    </a:stretch>
                  </pic:blipFill>
                  <pic:spPr bwMode="auto">
                    <a:xfrm>
                      <a:off x="0" y="0"/>
                      <a:ext cx="1101090" cy="44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7DE">
        <w:rPr>
          <w:rFonts w:ascii="Calibri" w:eastAsiaTheme="minorEastAsia" w:hAnsi="Calibri"/>
          <w:noProof/>
        </w:rPr>
        <w:drawing>
          <wp:anchor distT="0" distB="0" distL="114300" distR="114300" simplePos="0" relativeHeight="251666432" behindDoc="0" locked="0" layoutInCell="1" allowOverlap="1" wp14:anchorId="315BE570" wp14:editId="5A691129">
            <wp:simplePos x="0" y="0"/>
            <wp:positionH relativeFrom="column">
              <wp:posOffset>5935116</wp:posOffset>
            </wp:positionH>
            <wp:positionV relativeFrom="paragraph">
              <wp:posOffset>-176134</wp:posOffset>
            </wp:positionV>
            <wp:extent cx="751205" cy="676275"/>
            <wp:effectExtent l="0" t="0" r="0" b="0"/>
            <wp:wrapThrough wrapText="bothSides">
              <wp:wrapPolygon edited="0">
                <wp:start x="10590" y="0"/>
                <wp:lineTo x="8034" y="811"/>
                <wp:lineTo x="1096" y="5679"/>
                <wp:lineTo x="365" y="8518"/>
                <wp:lineTo x="0" y="11358"/>
                <wp:lineTo x="0" y="14603"/>
                <wp:lineTo x="4747" y="19876"/>
                <wp:lineTo x="8399" y="21093"/>
                <wp:lineTo x="13146" y="21093"/>
                <wp:lineTo x="16068" y="19876"/>
                <wp:lineTo x="20085" y="14197"/>
                <wp:lineTo x="21180" y="7707"/>
                <wp:lineTo x="21180" y="4868"/>
                <wp:lineTo x="18624" y="1623"/>
                <wp:lineTo x="16433" y="0"/>
                <wp:lineTo x="1059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_extended-1000x90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12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4E6">
        <w:t xml:space="preserve">  </w:t>
      </w:r>
      <w:r w:rsidR="006C34E6">
        <w:rPr>
          <w:noProof/>
        </w:rPr>
        <w:drawing>
          <wp:inline distT="0" distB="0" distL="0" distR="0" wp14:anchorId="0745904A" wp14:editId="12BD254D">
            <wp:extent cx="1134686" cy="3449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 logo webins.jpg"/>
                    <pic:cNvPicPr/>
                  </pic:nvPicPr>
                  <pic:blipFill>
                    <a:blip r:embed="rId11"/>
                    <a:stretch>
                      <a:fillRect/>
                    </a:stretch>
                  </pic:blipFill>
                  <pic:spPr>
                    <a:xfrm>
                      <a:off x="0" y="0"/>
                      <a:ext cx="1134686" cy="344943"/>
                    </a:xfrm>
                    <a:prstGeom prst="rect">
                      <a:avLst/>
                    </a:prstGeom>
                  </pic:spPr>
                </pic:pic>
              </a:graphicData>
            </a:graphic>
          </wp:inline>
        </w:drawing>
      </w:r>
      <w:r w:rsidR="006C34E6">
        <w:t xml:space="preserve">    </w:t>
      </w:r>
      <w:r>
        <w:t xml:space="preserve">             </w:t>
      </w:r>
      <w:r w:rsidR="006C34E6">
        <w:t xml:space="preserve">  </w:t>
      </w:r>
      <w:r w:rsidR="006C34E6">
        <w:rPr>
          <w:noProof/>
        </w:rPr>
        <w:drawing>
          <wp:inline distT="0" distB="0" distL="0" distR="0" wp14:anchorId="7D4CBA35" wp14:editId="03908F26">
            <wp:extent cx="15240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che_51191483.jpg"/>
                    <pic:cNvPicPr/>
                  </pic:nvPicPr>
                  <pic:blipFill>
                    <a:blip r:embed="rId12"/>
                    <a:stretch>
                      <a:fillRect/>
                    </a:stretch>
                  </pic:blipFill>
                  <pic:spPr>
                    <a:xfrm>
                      <a:off x="0" y="0"/>
                      <a:ext cx="1524000" cy="190500"/>
                    </a:xfrm>
                    <a:prstGeom prst="rect">
                      <a:avLst/>
                    </a:prstGeom>
                  </pic:spPr>
                </pic:pic>
              </a:graphicData>
            </a:graphic>
          </wp:inline>
        </w:drawing>
      </w:r>
      <w:r w:rsidR="006C34E6">
        <w:t xml:space="preserve">                      </w:t>
      </w:r>
    </w:p>
    <w:p w14:paraId="3DB0E5FD" w14:textId="77777777" w:rsidR="00EF5929" w:rsidRPr="002057DE" w:rsidRDefault="00BD73C0" w:rsidP="002057DE">
      <w:pPr>
        <w:rPr>
          <w:rFonts w:ascii="Calibri" w:eastAsiaTheme="minorEastAsia" w:hAnsi="Calibri" w:cs="Times New Roman"/>
          <w:sz w:val="12"/>
          <w:szCs w:val="12"/>
          <w:lang w:eastAsia="it-IT"/>
        </w:rPr>
      </w:pPr>
      <w:r w:rsidRPr="002057DE">
        <w:rPr>
          <w:rFonts w:ascii="Calibri" w:eastAsiaTheme="minorEastAsia" w:hAnsi="Calibri" w:cs="Times New Roman"/>
          <w:b/>
          <w:lang w:eastAsia="it-IT"/>
        </w:rPr>
        <w:tab/>
      </w:r>
      <w:r w:rsidRPr="002057DE">
        <w:rPr>
          <w:rFonts w:ascii="Calibri" w:eastAsiaTheme="minorEastAsia" w:hAnsi="Calibri" w:cs="Times New Roman"/>
          <w:b/>
          <w:lang w:eastAsia="it-IT"/>
        </w:rPr>
        <w:tab/>
      </w:r>
      <w:r w:rsidRPr="002057DE">
        <w:rPr>
          <w:rFonts w:ascii="Calibri" w:eastAsiaTheme="minorEastAsia" w:hAnsi="Calibri" w:cs="Times New Roman"/>
          <w:b/>
          <w:lang w:eastAsia="it-IT"/>
        </w:rPr>
        <w:tab/>
      </w:r>
      <w:r w:rsidRPr="002057DE">
        <w:rPr>
          <w:rFonts w:ascii="Calibri" w:eastAsiaTheme="minorEastAsia" w:hAnsi="Calibri" w:cs="Times New Roman"/>
          <w:b/>
          <w:lang w:eastAsia="it-IT"/>
        </w:rPr>
        <w:tab/>
      </w:r>
      <w:r w:rsidRPr="002057DE">
        <w:rPr>
          <w:rFonts w:ascii="Calibri" w:eastAsiaTheme="minorEastAsia" w:hAnsi="Calibri" w:cs="Times New Roman"/>
          <w:b/>
          <w:lang w:eastAsia="it-IT"/>
        </w:rPr>
        <w:tab/>
      </w:r>
      <w:r w:rsidRPr="002057DE">
        <w:rPr>
          <w:rFonts w:ascii="Calibri" w:eastAsiaTheme="minorEastAsia" w:hAnsi="Calibri" w:cs="Times New Roman"/>
          <w:b/>
          <w:lang w:eastAsia="it-IT"/>
        </w:rPr>
        <w:tab/>
      </w:r>
      <w:r w:rsidR="002057DE">
        <w:rPr>
          <w:rFonts w:ascii="Calibri" w:eastAsiaTheme="minorEastAsia" w:hAnsi="Calibri" w:cs="Times New Roman"/>
          <w:sz w:val="12"/>
          <w:szCs w:val="12"/>
          <w:lang w:eastAsia="it-IT"/>
        </w:rPr>
        <w:t xml:space="preserve"> </w:t>
      </w:r>
    </w:p>
    <w:p w14:paraId="394A3A41" w14:textId="12E807FC" w:rsidR="001900ED" w:rsidRDefault="001900ED" w:rsidP="001900ED">
      <w:pPr>
        <w:shd w:val="clear" w:color="auto" w:fill="70B42C"/>
        <w:tabs>
          <w:tab w:val="center" w:pos="5315"/>
          <w:tab w:val="right" w:pos="10631"/>
        </w:tabs>
        <w:spacing w:after="0"/>
        <w:jc w:val="center"/>
        <w:rPr>
          <w:rFonts w:ascii="Calibri" w:eastAsiaTheme="minorEastAsia" w:hAnsi="Calibri" w:cs="Times New Roman"/>
          <w:b/>
          <w:color w:val="FFFFFF" w:themeColor="background1"/>
          <w:sz w:val="18"/>
          <w:szCs w:val="18"/>
          <w:lang w:eastAsia="it-IT"/>
        </w:rPr>
      </w:pPr>
      <w:r>
        <w:rPr>
          <w:rFonts w:ascii="Calibri" w:eastAsiaTheme="minorEastAsia" w:hAnsi="Calibri" w:cs="Times New Roman"/>
          <w:b/>
          <w:color w:val="FFFFFF" w:themeColor="background1"/>
          <w:sz w:val="18"/>
          <w:szCs w:val="18"/>
          <w:lang w:eastAsia="it-IT"/>
        </w:rPr>
        <w:t>TERMINI E CONDIZIONI</w:t>
      </w:r>
    </w:p>
    <w:p w14:paraId="4673E64A" w14:textId="6A870AB6" w:rsidR="00D12087" w:rsidRPr="002057DE" w:rsidRDefault="00F80DEB" w:rsidP="001900ED">
      <w:pPr>
        <w:shd w:val="clear" w:color="auto" w:fill="70B42C"/>
        <w:tabs>
          <w:tab w:val="center" w:pos="5315"/>
          <w:tab w:val="right" w:pos="10631"/>
        </w:tabs>
        <w:spacing w:after="0"/>
        <w:jc w:val="center"/>
        <w:rPr>
          <w:rFonts w:ascii="Calibri" w:eastAsia="Times New Roman" w:hAnsi="Calibri" w:cs="Tahoma"/>
          <w:b/>
          <w:bCs/>
          <w:color w:val="FF0000"/>
          <w:sz w:val="14"/>
          <w:szCs w:val="14"/>
          <w:lang w:eastAsia="it-IT"/>
        </w:rPr>
      </w:pPr>
      <w:r w:rsidRPr="002057DE">
        <w:rPr>
          <w:rFonts w:ascii="Calibri" w:eastAsiaTheme="minorEastAsia" w:hAnsi="Calibri" w:cs="Times New Roman"/>
          <w:b/>
          <w:color w:val="FFFFFF" w:themeColor="background1"/>
          <w:sz w:val="18"/>
          <w:szCs w:val="18"/>
          <w:lang w:eastAsia="it-IT"/>
        </w:rPr>
        <w:t xml:space="preserve">TABELLA RIEPILOGATIVA DELLE GARANZIE </w:t>
      </w:r>
      <w:r w:rsidR="00EF5929" w:rsidRPr="002057DE">
        <w:rPr>
          <w:rFonts w:ascii="Calibri" w:eastAsiaTheme="minorEastAsia" w:hAnsi="Calibri" w:cs="Times New Roman"/>
          <w:b/>
          <w:color w:val="FFFFFF" w:themeColor="background1"/>
          <w:sz w:val="18"/>
          <w:szCs w:val="18"/>
          <w:lang w:eastAsia="it-IT"/>
        </w:rPr>
        <w:t>WI</w:t>
      </w:r>
      <w:r w:rsidR="00292ADD" w:rsidRPr="002057DE">
        <w:rPr>
          <w:rFonts w:ascii="Calibri" w:eastAsiaTheme="minorEastAsia" w:hAnsi="Calibri" w:cs="Times New Roman"/>
          <w:b/>
          <w:color w:val="FFFFFF" w:themeColor="background1"/>
          <w:sz w:val="18"/>
          <w:szCs w:val="18"/>
          <w:lang w:eastAsia="it-IT"/>
        </w:rPr>
        <w:t xml:space="preserve"> </w:t>
      </w:r>
      <w:r w:rsidR="00DE7460" w:rsidRPr="002057DE">
        <w:rPr>
          <w:rFonts w:ascii="Calibri" w:eastAsiaTheme="minorEastAsia" w:hAnsi="Calibri" w:cs="Times New Roman"/>
          <w:b/>
          <w:color w:val="FFFFFF" w:themeColor="background1"/>
          <w:sz w:val="18"/>
          <w:szCs w:val="18"/>
          <w:lang w:eastAsia="it-IT"/>
        </w:rPr>
        <w:t>SCHOOL</w:t>
      </w:r>
    </w:p>
    <w:p w14:paraId="7ABBA2B9" w14:textId="77777777" w:rsidR="00B0648E" w:rsidRPr="002057DE" w:rsidRDefault="00B0648E" w:rsidP="00B0648E">
      <w:pPr>
        <w:tabs>
          <w:tab w:val="center" w:pos="5315"/>
          <w:tab w:val="right" w:pos="10631"/>
        </w:tabs>
        <w:spacing w:after="0"/>
        <w:jc w:val="center"/>
        <w:rPr>
          <w:rFonts w:ascii="Calibri" w:eastAsiaTheme="minorEastAsia" w:hAnsi="Calibri" w:cs="Times New Roman"/>
          <w:b/>
          <w:color w:val="FFFFFF" w:themeColor="background1"/>
          <w:lang w:eastAsia="it-IT"/>
        </w:rPr>
      </w:pPr>
    </w:p>
    <w:p w14:paraId="0B5E8C38" w14:textId="77777777" w:rsidR="001A30A4" w:rsidRPr="002057DE" w:rsidRDefault="001A30A4" w:rsidP="001A30A4">
      <w:pPr>
        <w:widowControl w:val="0"/>
        <w:shd w:val="clear" w:color="auto" w:fill="BFBFBF" w:themeFill="background1" w:themeFillShade="BF"/>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2057DE">
        <w:rPr>
          <w:rFonts w:ascii="Calibri" w:eastAsia="Times New Roman" w:hAnsi="Calibri" w:cs="Arial"/>
          <w:b/>
          <w:color w:val="000000"/>
          <w:sz w:val="16"/>
          <w:szCs w:val="16"/>
          <w:lang w:eastAsia="it-IT"/>
        </w:rPr>
        <w:t>Nota Importante: Le prestazioni di Assistenza alla persona  e Rimborso Spese Mediche sono operative anche in conseguenza di atti di terrorismo.</w:t>
      </w:r>
    </w:p>
    <w:p w14:paraId="4536014E" w14:textId="77777777" w:rsidR="001A30A4" w:rsidRPr="002057DE" w:rsidRDefault="001A30A4" w:rsidP="001A30A4">
      <w:pPr>
        <w:widowControl w:val="0"/>
        <w:shd w:val="clear" w:color="auto" w:fill="BFBFBF" w:themeFill="background1" w:themeFillShade="BF"/>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2057DE">
        <w:rPr>
          <w:rFonts w:ascii="Calibri" w:eastAsia="Times New Roman" w:hAnsi="Calibri" w:cs="Arial"/>
          <w:b/>
          <w:color w:val="000000"/>
          <w:sz w:val="16"/>
          <w:szCs w:val="16"/>
          <w:lang w:eastAsia="it-IT"/>
        </w:rPr>
        <w:t>Per tale estensione si rimanda all’art. 1 – Esclusioni e limiti validi per tutte le garanzie -  della  Sezione “ Norme comuni a tutte le garanzie”.</w:t>
      </w:r>
    </w:p>
    <w:p w14:paraId="43DCF9AF" w14:textId="77777777" w:rsidR="00BD13D1" w:rsidRPr="002057DE" w:rsidRDefault="00BD13D1" w:rsidP="00BD13D1">
      <w:pPr>
        <w:widowControl w:val="0"/>
        <w:autoSpaceDE w:val="0"/>
        <w:autoSpaceDN w:val="0"/>
        <w:adjustRightInd w:val="0"/>
        <w:spacing w:before="10" w:after="0" w:line="240" w:lineRule="auto"/>
        <w:jc w:val="center"/>
        <w:rPr>
          <w:rFonts w:ascii="Calibri" w:eastAsia="Times New Roman" w:hAnsi="Calibri" w:cs="Arial"/>
          <w:b/>
          <w:color w:val="000000"/>
          <w:sz w:val="16"/>
          <w:szCs w:val="16"/>
          <w:lang w:eastAsia="it-IT"/>
        </w:rPr>
      </w:pPr>
    </w:p>
    <w:p w14:paraId="0F637B14" w14:textId="77777777" w:rsidR="00B0648E" w:rsidRPr="002057DE" w:rsidRDefault="00B0648E" w:rsidP="00BD13D1">
      <w:pPr>
        <w:widowControl w:val="0"/>
        <w:autoSpaceDE w:val="0"/>
        <w:autoSpaceDN w:val="0"/>
        <w:adjustRightInd w:val="0"/>
        <w:spacing w:before="10" w:after="0" w:line="240" w:lineRule="auto"/>
        <w:jc w:val="center"/>
        <w:rPr>
          <w:rFonts w:ascii="Calibri" w:eastAsia="Times New Roman" w:hAnsi="Calibri" w:cs="Arial"/>
          <w:b/>
          <w:color w:val="000000"/>
          <w:sz w:val="16"/>
          <w:szCs w:val="16"/>
          <w:lang w:eastAsia="it-IT"/>
        </w:rPr>
      </w:pPr>
    </w:p>
    <w:p w14:paraId="76757332" w14:textId="77777777" w:rsidR="00B55C5C" w:rsidRPr="002057DE" w:rsidRDefault="009865EF" w:rsidP="00BD13D1">
      <w:pPr>
        <w:tabs>
          <w:tab w:val="left" w:pos="4590"/>
        </w:tabs>
        <w:ind w:left="993" w:firstLine="141"/>
        <w:rPr>
          <w:rFonts w:ascii="Calibri" w:eastAsiaTheme="minorEastAsia" w:hAnsi="Calibri" w:cs="Times New Roman"/>
          <w:sz w:val="18"/>
          <w:szCs w:val="18"/>
          <w:lang w:eastAsia="it-IT"/>
        </w:rPr>
      </w:pPr>
      <w:r w:rsidRPr="002057DE">
        <w:rPr>
          <w:rFonts w:ascii="Calibri" w:hAnsi="Calibri"/>
          <w:noProof/>
          <w:lang w:eastAsia="it-IT"/>
        </w:rPr>
        <w:drawing>
          <wp:inline distT="0" distB="0" distL="0" distR="0" wp14:anchorId="705CDB8E" wp14:editId="355FD0A5">
            <wp:extent cx="5640738" cy="6200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0031" cy="6199997"/>
                    </a:xfrm>
                    <a:prstGeom prst="rect">
                      <a:avLst/>
                    </a:prstGeom>
                    <a:noFill/>
                    <a:ln>
                      <a:noFill/>
                    </a:ln>
                  </pic:spPr>
                </pic:pic>
              </a:graphicData>
            </a:graphic>
          </wp:inline>
        </w:drawing>
      </w:r>
    </w:p>
    <w:p w14:paraId="12D14991" w14:textId="77777777" w:rsidR="00E47AD9" w:rsidRPr="002057DE" w:rsidRDefault="00E47AD9" w:rsidP="00B0648E">
      <w:pPr>
        <w:tabs>
          <w:tab w:val="left" w:pos="1701"/>
          <w:tab w:val="left" w:pos="4590"/>
          <w:tab w:val="left" w:pos="9923"/>
          <w:tab w:val="left" w:pos="10206"/>
        </w:tabs>
        <w:ind w:left="993" w:firstLine="141"/>
        <w:rPr>
          <w:rFonts w:ascii="Calibri" w:eastAsiaTheme="minorEastAsia" w:hAnsi="Calibri" w:cs="Times New Roman"/>
          <w:sz w:val="18"/>
          <w:szCs w:val="18"/>
          <w:lang w:eastAsia="it-IT"/>
        </w:rPr>
      </w:pPr>
    </w:p>
    <w:p w14:paraId="01FFF1A8" w14:textId="77777777" w:rsidR="009865EF" w:rsidRPr="002057DE" w:rsidRDefault="009865EF" w:rsidP="005330B4">
      <w:pPr>
        <w:tabs>
          <w:tab w:val="left" w:pos="1701"/>
          <w:tab w:val="left" w:pos="4590"/>
          <w:tab w:val="left" w:pos="9923"/>
          <w:tab w:val="left" w:pos="10206"/>
        </w:tabs>
        <w:ind w:left="993" w:firstLine="141"/>
        <w:rPr>
          <w:rFonts w:ascii="Calibri" w:eastAsiaTheme="minorEastAsia" w:hAnsi="Calibri" w:cs="Times New Roman"/>
          <w:sz w:val="18"/>
          <w:szCs w:val="18"/>
          <w:lang w:eastAsia="it-IT"/>
        </w:rPr>
      </w:pPr>
      <w:r w:rsidRPr="002057DE">
        <w:rPr>
          <w:rFonts w:ascii="Calibri" w:hAnsi="Calibri"/>
          <w:noProof/>
          <w:lang w:eastAsia="it-IT"/>
        </w:rPr>
        <w:lastRenderedPageBreak/>
        <w:drawing>
          <wp:inline distT="0" distB="0" distL="0" distR="0" wp14:anchorId="37D41FBC" wp14:editId="5FD2484F">
            <wp:extent cx="5594104" cy="3352458"/>
            <wp:effectExtent l="0" t="0" r="6985"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0904" cy="3350540"/>
                    </a:xfrm>
                    <a:prstGeom prst="rect">
                      <a:avLst/>
                    </a:prstGeom>
                    <a:noFill/>
                    <a:ln>
                      <a:noFill/>
                    </a:ln>
                  </pic:spPr>
                </pic:pic>
              </a:graphicData>
            </a:graphic>
          </wp:inline>
        </w:drawing>
      </w:r>
    </w:p>
    <w:p w14:paraId="52E6736D" w14:textId="77777777" w:rsidR="00DC2A4C" w:rsidRPr="002057DE" w:rsidRDefault="00DC2A4C" w:rsidP="00DC2A4C">
      <w:pPr>
        <w:pStyle w:val="Corpodeltesto3"/>
        <w:spacing w:after="0"/>
        <w:jc w:val="both"/>
        <w:rPr>
          <w:rFonts w:ascii="Calibri" w:hAnsi="Calibri" w:cs="Tahoma"/>
          <w:sz w:val="13"/>
          <w:szCs w:val="13"/>
        </w:rPr>
      </w:pPr>
    </w:p>
    <w:p w14:paraId="6DE6FBAE" w14:textId="77777777" w:rsidR="00DC2A4C" w:rsidRPr="002057DE" w:rsidRDefault="002057DE" w:rsidP="009865EF">
      <w:pPr>
        <w:pStyle w:val="Titolo4"/>
        <w:shd w:val="clear" w:color="auto" w:fill="70B42C"/>
        <w:spacing w:before="0" w:after="0"/>
        <w:rPr>
          <w:rFonts w:ascii="Calibri" w:hAnsi="Calibri" w:cs="Tahoma"/>
          <w:snapToGrid w:val="0"/>
          <w:color w:val="FFFFFF"/>
          <w:sz w:val="16"/>
          <w:szCs w:val="16"/>
        </w:rPr>
      </w:pPr>
      <w:r>
        <w:rPr>
          <w:rFonts w:ascii="Calibri" w:hAnsi="Calibri" w:cs="Tahoma"/>
          <w:snapToGrid w:val="0"/>
          <w:color w:val="FFFFFF"/>
          <w:sz w:val="16"/>
          <w:szCs w:val="16"/>
        </w:rPr>
        <w:t>GLOSSARIO</w:t>
      </w:r>
    </w:p>
    <w:p w14:paraId="5152464F" w14:textId="77777777" w:rsidR="002057DE" w:rsidRPr="002057DE" w:rsidRDefault="002057DE" w:rsidP="00205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Nel testo che segue si intende per:</w:t>
      </w:r>
    </w:p>
    <w:p w14:paraId="5C602787" w14:textId="77777777" w:rsidR="002057DE" w:rsidRPr="002057DE" w:rsidRDefault="002057DE" w:rsidP="002057DE">
      <w:pPr>
        <w:tabs>
          <w:tab w:val="left" w:pos="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Ambulatorio: </w:t>
      </w:r>
      <w:r w:rsidRPr="002057DE">
        <w:rPr>
          <w:rFonts w:ascii="Calibri" w:eastAsia="Times New Roman" w:hAnsi="Calibri" w:cs="Arial"/>
          <w:sz w:val="16"/>
          <w:szCs w:val="16"/>
          <w:lang w:eastAsia="it-IT"/>
        </w:rPr>
        <w:t>la struttura o il centro medico attrezzato e regolarmente autorizzato ad erogare prestazioni sanitarie nonché lo studio professionale idoneo per legge all’esercizio della professione medica individuale;</w:t>
      </w:r>
    </w:p>
    <w:p w14:paraId="6FD95648"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Appendice di Regolazione:</w:t>
      </w:r>
      <w:r w:rsidRPr="002057DE">
        <w:rPr>
          <w:rFonts w:ascii="Calibri" w:eastAsia="Times New Roman" w:hAnsi="Calibri" w:cs="Arial"/>
          <w:snapToGrid w:val="0"/>
          <w:sz w:val="16"/>
          <w:szCs w:val="16"/>
          <w:lang w:eastAsia="it-IT"/>
        </w:rPr>
        <w:t xml:space="preserve">  il documento con cui mensilmente la Impresa indica al contraente il numero dei nominativi comunicati e inclusi in assicurazione nonché l’ammontare del relativo premio dovuto ad integrazione del premio minimo;</w:t>
      </w:r>
    </w:p>
    <w:p w14:paraId="7FD00C1A"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napToGrid w:val="0"/>
          <w:sz w:val="16"/>
          <w:szCs w:val="16"/>
          <w:lang w:eastAsia="it-IT"/>
        </w:rPr>
        <w:t xml:space="preserve">Assicurato: </w:t>
      </w:r>
      <w:r w:rsidRPr="002057DE">
        <w:rPr>
          <w:rFonts w:ascii="Calibri" w:eastAsia="Times New Roman" w:hAnsi="Calibri" w:cs="Arial"/>
          <w:snapToGrid w:val="0"/>
          <w:sz w:val="16"/>
          <w:szCs w:val="16"/>
          <w:lang w:eastAsia="it-IT"/>
        </w:rPr>
        <w:t>il soggetto il cui interesse è protetto dall'assicurazione ovvero ogni persona iscritta al viaggio organizzato dal contraente e regolarmente comunicata alla Impresa;</w:t>
      </w:r>
    </w:p>
    <w:p w14:paraId="6B6D3CB3"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Assicurazione:</w:t>
      </w:r>
      <w:r w:rsidRPr="002057DE">
        <w:rPr>
          <w:rFonts w:ascii="Calibri" w:eastAsia="Times New Roman" w:hAnsi="Calibri" w:cs="Arial"/>
          <w:sz w:val="16"/>
          <w:szCs w:val="16"/>
          <w:lang w:eastAsia="it-IT"/>
        </w:rPr>
        <w:t xml:space="preserve"> il contratto di assicurazione;</w:t>
      </w:r>
    </w:p>
    <w:p w14:paraId="58BE9796"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Assistenza </w:t>
      </w:r>
      <w:r w:rsidRPr="002057DE">
        <w:rPr>
          <w:rFonts w:ascii="Calibri" w:eastAsia="Times New Roman" w:hAnsi="Calibri" w:cs="Arial"/>
          <w:sz w:val="16"/>
          <w:szCs w:val="16"/>
          <w:lang w:eastAsia="it-IT"/>
        </w:rPr>
        <w:t>l’aiuto tempestivo, in denaro o in natura, fornito all'assicurato che si trovi in difficoltà a seguito del verificarsi di un sinistro;</w:t>
      </w:r>
    </w:p>
    <w:p w14:paraId="22CA3960"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Avaria:</w:t>
      </w:r>
      <w:r w:rsidRPr="002057DE">
        <w:rPr>
          <w:rFonts w:ascii="Calibri" w:eastAsia="Times New Roman" w:hAnsi="Calibri" w:cs="Arial"/>
          <w:snapToGrid w:val="0"/>
          <w:sz w:val="16"/>
          <w:szCs w:val="16"/>
          <w:lang w:eastAsia="it-IT"/>
        </w:rPr>
        <w:t xml:space="preserve"> il danno subito dal bagaglio per rottura, collisione, urto contro oggetti fissi o mobili.</w:t>
      </w:r>
    </w:p>
    <w:p w14:paraId="4307D039"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Bagaglio: </w:t>
      </w:r>
      <w:r w:rsidRPr="002057DE">
        <w:rPr>
          <w:rFonts w:ascii="Calibri" w:eastAsia="Times New Roman" w:hAnsi="Calibri" w:cs="Arial"/>
          <w:sz w:val="16"/>
          <w:szCs w:val="16"/>
          <w:lang w:eastAsia="it-IT"/>
        </w:rPr>
        <w:t xml:space="preserve">i capi di abbigliamento, gli articoli sportivi e gli articoli per l'igiene personale, il materiale </w:t>
      </w:r>
      <w:proofErr w:type="spellStart"/>
      <w:r w:rsidRPr="002057DE">
        <w:rPr>
          <w:rFonts w:ascii="Calibri" w:eastAsia="Times New Roman" w:hAnsi="Calibri" w:cs="Arial"/>
          <w:sz w:val="16"/>
          <w:szCs w:val="16"/>
          <w:lang w:eastAsia="it-IT"/>
        </w:rPr>
        <w:t>fotocineottico</w:t>
      </w:r>
      <w:proofErr w:type="spellEnd"/>
      <w:r w:rsidRPr="002057DE">
        <w:rPr>
          <w:rFonts w:ascii="Calibri" w:eastAsia="Times New Roman" w:hAnsi="Calibri" w:cs="Arial"/>
          <w:sz w:val="16"/>
          <w:szCs w:val="16"/>
          <w:lang w:eastAsia="it-IT"/>
        </w:rPr>
        <w:t>, apparecchi radio-televisivi ed apparecchiature elettroniche e la valigia, la borsa, lo zaino che li possono contenere e che l'assicurato porta con sé in viaggio.</w:t>
      </w:r>
    </w:p>
    <w:p w14:paraId="1DCBE4F7" w14:textId="77777777" w:rsidR="002057DE" w:rsidRPr="002057DE" w:rsidRDefault="002057DE" w:rsidP="002057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Centrale Operativa: </w:t>
      </w:r>
      <w:r w:rsidRPr="002057DE">
        <w:rPr>
          <w:rFonts w:ascii="Calibri" w:eastAsia="Times New Roman" w:hAnsi="Calibri" w:cs="Arial"/>
          <w:sz w:val="16"/>
          <w:szCs w:val="16"/>
          <w:lang w:eastAsia="it-IT"/>
        </w:rPr>
        <w:t>la struttura dell’Impresa costituita da tecnici ed operatori, in funzione 24 ore su 24 tutti i giorni dell'anno che provvede al contatto telefonico con l'assicurato ed organizza ed eroga le prestazioni di Assistenza;</w:t>
      </w:r>
    </w:p>
    <w:p w14:paraId="321B8B6F"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Compagno di viaggio:</w:t>
      </w:r>
      <w:r w:rsidRPr="002057DE">
        <w:rPr>
          <w:rFonts w:ascii="Calibri" w:eastAsia="Times New Roman" w:hAnsi="Calibri" w:cs="Arial"/>
          <w:sz w:val="16"/>
          <w:szCs w:val="16"/>
          <w:lang w:eastAsia="it-IT"/>
        </w:rPr>
        <w:t xml:space="preserve"> La persona assicurata che, pur non avendo vincoli di parentela con l’Assicurato che ha subito l’evento, risulta regolarmente iscritto al medesimo viaggio dell’ Assicurato stesso.</w:t>
      </w:r>
    </w:p>
    <w:p w14:paraId="65C0E189"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Contraente: </w:t>
      </w:r>
      <w:r w:rsidRPr="002057DE">
        <w:rPr>
          <w:rFonts w:ascii="Calibri" w:eastAsia="Times New Roman" w:hAnsi="Calibri" w:cs="Arial"/>
          <w:sz w:val="16"/>
          <w:szCs w:val="16"/>
          <w:lang w:eastAsia="it-IT"/>
        </w:rPr>
        <w:t>la persona fisica o giuridica che stipula il contratto di assicurazione;</w:t>
      </w:r>
    </w:p>
    <w:p w14:paraId="33993829" w14:textId="77777777" w:rsidR="002057DE" w:rsidRPr="002057DE" w:rsidRDefault="002057DE" w:rsidP="002057DE">
      <w:pPr>
        <w:spacing w:after="0" w:line="240" w:lineRule="auto"/>
        <w:jc w:val="both"/>
        <w:rPr>
          <w:rFonts w:ascii="Calibri" w:eastAsia="Times New Roman" w:hAnsi="Calibri" w:cs="Arial"/>
          <w:b/>
          <w:sz w:val="16"/>
          <w:szCs w:val="16"/>
          <w:lang w:eastAsia="it-IT"/>
        </w:rPr>
      </w:pPr>
      <w:proofErr w:type="spellStart"/>
      <w:r w:rsidRPr="002057DE">
        <w:rPr>
          <w:rFonts w:ascii="Calibri" w:eastAsia="Times New Roman" w:hAnsi="Calibri" w:cs="Arial"/>
          <w:b/>
          <w:sz w:val="16"/>
          <w:szCs w:val="16"/>
          <w:lang w:eastAsia="it-IT"/>
        </w:rPr>
        <w:t>Day</w:t>
      </w:r>
      <w:proofErr w:type="spellEnd"/>
      <w:r w:rsidRPr="002057DE">
        <w:rPr>
          <w:rFonts w:ascii="Calibri" w:eastAsia="Times New Roman" w:hAnsi="Calibri" w:cs="Arial"/>
          <w:b/>
          <w:sz w:val="16"/>
          <w:szCs w:val="16"/>
          <w:lang w:eastAsia="it-IT"/>
        </w:rPr>
        <w:t xml:space="preserve"> hospital: </w:t>
      </w:r>
      <w:r w:rsidRPr="002057DE">
        <w:rPr>
          <w:rFonts w:ascii="Calibri" w:eastAsia="Times New Roman" w:hAnsi="Calibri" w:cs="Arial"/>
          <w:sz w:val="16"/>
          <w:szCs w:val="16"/>
          <w:lang w:eastAsia="it-IT"/>
        </w:rPr>
        <w:t>la degenza senza pernottamento presso un istituto di cura.</w:t>
      </w:r>
    </w:p>
    <w:p w14:paraId="180C4C3F"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Domicilio: </w:t>
      </w:r>
      <w:r w:rsidRPr="002057DE">
        <w:rPr>
          <w:rFonts w:ascii="Calibri" w:eastAsia="Times New Roman" w:hAnsi="Calibri" w:cs="Arial"/>
          <w:sz w:val="16"/>
          <w:szCs w:val="16"/>
          <w:lang w:eastAsia="it-IT"/>
        </w:rPr>
        <w:t>il luogo d’abitazione, anche temporanea, dell'assicurato.</w:t>
      </w:r>
    </w:p>
    <w:p w14:paraId="2AD5CE13" w14:textId="77777777" w:rsidR="002057DE" w:rsidRPr="002057DE" w:rsidRDefault="002057DE" w:rsidP="00205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Durata contratto: </w:t>
      </w:r>
      <w:r w:rsidRPr="002057DE">
        <w:rPr>
          <w:rFonts w:ascii="Calibri" w:eastAsia="Times New Roman" w:hAnsi="Calibri" w:cs="Arial"/>
          <w:sz w:val="16"/>
          <w:szCs w:val="16"/>
          <w:lang w:eastAsia="it-IT"/>
        </w:rPr>
        <w:t>il periodo di validità del contratto scelto dall’assicurato;</w:t>
      </w:r>
    </w:p>
    <w:p w14:paraId="674F89CA"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Europa: </w:t>
      </w:r>
      <w:r w:rsidRPr="002057DE">
        <w:rPr>
          <w:rFonts w:ascii="Calibri" w:eastAsia="Times New Roman" w:hAnsi="Calibri" w:cs="Arial"/>
          <w:sz w:val="16"/>
          <w:szCs w:val="16"/>
          <w:lang w:eastAsia="it-IT"/>
        </w:rPr>
        <w:t xml:space="preserve">tutti i paesi d’Europa e del bacino del Mediterraneo con esclusione della Federazione Russia. </w:t>
      </w:r>
    </w:p>
    <w:p w14:paraId="7165F0E2"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Estero:</w:t>
      </w:r>
      <w:r w:rsidRPr="002057DE">
        <w:rPr>
          <w:rFonts w:ascii="Calibri" w:eastAsia="Times New Roman" w:hAnsi="Calibri" w:cs="Arial"/>
          <w:snapToGrid w:val="0"/>
          <w:sz w:val="16"/>
          <w:szCs w:val="16"/>
          <w:lang w:eastAsia="it-IT"/>
        </w:rPr>
        <w:t xml:space="preserve"> tutti gli stati diversi da quelli indicati nella definizione Italia.</w:t>
      </w:r>
    </w:p>
    <w:p w14:paraId="6ED6FA85"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Familiari:</w:t>
      </w:r>
      <w:r w:rsidRPr="002057DE">
        <w:rPr>
          <w:rFonts w:ascii="Calibri" w:eastAsia="Times New Roman" w:hAnsi="Calibri" w:cs="Arial"/>
          <w:snapToGrid w:val="0"/>
          <w:sz w:val="16"/>
          <w:szCs w:val="16"/>
          <w:lang w:eastAsia="it-IT"/>
        </w:rPr>
        <w:t xml:space="preserve"> </w:t>
      </w:r>
      <w:r w:rsidRPr="002057DE">
        <w:rPr>
          <w:rFonts w:ascii="Calibri" w:eastAsia="Times New Roman" w:hAnsi="Calibri" w:cs="Arial"/>
          <w:sz w:val="16"/>
          <w:szCs w:val="16"/>
          <w:lang w:eastAsia="it-IT"/>
        </w:rPr>
        <w:t>coniuge/convivente more uxorio, genitori, fratelli, sorelle, figli, suoceri, generi, nuore, nonni, zii e nipoti sino al 3° grado di parentela, cognati.</w:t>
      </w:r>
    </w:p>
    <w:p w14:paraId="4855BA39"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Fatturato: </w:t>
      </w:r>
      <w:r w:rsidRPr="002057DE">
        <w:rPr>
          <w:rFonts w:ascii="Calibri" w:eastAsia="Times New Roman" w:hAnsi="Calibri" w:cs="Arial"/>
          <w:sz w:val="16"/>
          <w:szCs w:val="16"/>
          <w:lang w:eastAsia="it-IT"/>
        </w:rPr>
        <w:t>l’ammontare complessivo realizzato dal contraente nel periodo di durata della polizza.</w:t>
      </w:r>
    </w:p>
    <w:p w14:paraId="1BD60AEE"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Franchigia: </w:t>
      </w:r>
      <w:r w:rsidRPr="002057DE">
        <w:rPr>
          <w:rFonts w:ascii="Calibri" w:eastAsia="Times New Roman" w:hAnsi="Calibri" w:cs="Arial"/>
          <w:sz w:val="16"/>
          <w:szCs w:val="16"/>
          <w:lang w:eastAsia="it-IT"/>
        </w:rPr>
        <w:t>importo prestabilito che rimane comunque a carico dell’assicurato per ciascun sinistro;</w:t>
      </w:r>
    </w:p>
    <w:p w14:paraId="7D6E075A"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Furto: </w:t>
      </w:r>
      <w:r w:rsidRPr="002057DE">
        <w:rPr>
          <w:rFonts w:ascii="Calibri" w:eastAsia="Times New Roman" w:hAnsi="Calibri" w:cs="Arial"/>
          <w:sz w:val="16"/>
          <w:szCs w:val="16"/>
          <w:lang w:eastAsia="it-IT"/>
        </w:rPr>
        <w:t>è il reato previsto dall’art. 624 del Codice Penale, perpetrato da chiunque si impossessi della cosa mobile altrui, sottraendola a chi la detiene, al fine di trarne profitto per sé o per altri;</w:t>
      </w:r>
    </w:p>
    <w:p w14:paraId="011CFF0F" w14:textId="77777777" w:rsidR="002057DE" w:rsidRPr="002057DE" w:rsidRDefault="002057DE" w:rsidP="00205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Guasto: </w:t>
      </w:r>
      <w:r w:rsidRPr="002057DE">
        <w:rPr>
          <w:rFonts w:ascii="Calibri" w:eastAsia="Times New Roman" w:hAnsi="Calibri" w:cs="Arial"/>
          <w:sz w:val="16"/>
          <w:szCs w:val="16"/>
          <w:lang w:eastAsia="it-IT"/>
        </w:rPr>
        <w:t>il danno subito dal veicolo per usura, difetto, rottura, mancato funzionamento di sue parti (con esclusione di qualsiasi intervento di ordinaria manutenzione), tali da renderne impossibile per l'assicurato l'utilizzo in condizioni normali;</w:t>
      </w:r>
    </w:p>
    <w:p w14:paraId="5071A390" w14:textId="0707A04A" w:rsidR="002057DE" w:rsidRPr="002057DE" w:rsidRDefault="002057DE" w:rsidP="002057DE">
      <w:pPr>
        <w:spacing w:after="0" w:line="240" w:lineRule="auto"/>
        <w:ind w:left="1152" w:hanging="1152"/>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Impresa: </w:t>
      </w:r>
      <w:r w:rsidR="00A435C6">
        <w:rPr>
          <w:rFonts w:ascii="Calibri" w:eastAsia="Times New Roman" w:hAnsi="Calibri" w:cs="Arial"/>
          <w:sz w:val="16"/>
          <w:szCs w:val="16"/>
          <w:lang w:eastAsia="it-IT"/>
        </w:rPr>
        <w:t>Nobis Compagnia di Assicurazioni S.p.A</w:t>
      </w:r>
      <w:r w:rsidRPr="002057DE">
        <w:rPr>
          <w:rFonts w:ascii="Calibri" w:eastAsia="Times New Roman" w:hAnsi="Calibri" w:cs="Arial"/>
          <w:sz w:val="16"/>
          <w:szCs w:val="16"/>
          <w:lang w:eastAsia="it-IT"/>
        </w:rPr>
        <w:t>.;</w:t>
      </w:r>
    </w:p>
    <w:p w14:paraId="329C9F3C" w14:textId="77777777" w:rsidR="002057DE" w:rsidRPr="002057DE" w:rsidRDefault="002057DE" w:rsidP="002057DE">
      <w:pPr>
        <w:spacing w:after="0" w:line="240" w:lineRule="auto"/>
        <w:ind w:left="1296" w:hanging="1296"/>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Incendio</w:t>
      </w:r>
      <w:r w:rsidRPr="002057DE">
        <w:rPr>
          <w:rFonts w:ascii="Calibri" w:eastAsia="Times New Roman" w:hAnsi="Calibri" w:cs="Arial"/>
          <w:sz w:val="16"/>
          <w:szCs w:val="16"/>
          <w:lang w:eastAsia="it-IT"/>
        </w:rPr>
        <w:t>: la combustione con sviluppo di fiamma;</w:t>
      </w:r>
    </w:p>
    <w:p w14:paraId="3D959085"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Incidente:</w:t>
      </w:r>
      <w:r w:rsidRPr="002057DE">
        <w:rPr>
          <w:rFonts w:ascii="Calibri" w:eastAsia="Times New Roman" w:hAnsi="Calibri" w:cs="Arial"/>
          <w:b/>
          <w:sz w:val="16"/>
          <w:szCs w:val="16"/>
          <w:lang w:eastAsia="it-IT"/>
        </w:rPr>
        <w:tab/>
      </w:r>
      <w:r w:rsidRPr="002057DE">
        <w:rPr>
          <w:rFonts w:ascii="Calibri" w:eastAsia="Times New Roman" w:hAnsi="Calibri" w:cs="Arial"/>
          <w:sz w:val="16"/>
          <w:szCs w:val="16"/>
          <w:lang w:eastAsia="it-IT"/>
        </w:rPr>
        <w:t>l'evento, subito dal veicolo, dovuto a caso fortuito, imperizia, negligenza, inosservanza di norme o regolamenti, connesso con la circolazione stradale, così come definita dalla legge, che provochi danni al veicolo tali da renderne impossibile l'utilizzo in condizioni normali;</w:t>
      </w:r>
    </w:p>
    <w:p w14:paraId="2DD62259"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Indennizzo o Indennità: </w:t>
      </w:r>
      <w:r w:rsidRPr="002057DE">
        <w:rPr>
          <w:rFonts w:ascii="Calibri" w:eastAsia="Times New Roman" w:hAnsi="Calibri" w:cs="Arial"/>
          <w:sz w:val="16"/>
          <w:szCs w:val="16"/>
          <w:lang w:eastAsia="it-IT"/>
        </w:rPr>
        <w:t>la somma dovuta dall'Impresa in caso di sinistro coperto dalle garanzie di polizza;</w:t>
      </w:r>
    </w:p>
    <w:p w14:paraId="0AF0769E" w14:textId="77777777" w:rsidR="002057DE" w:rsidRPr="002057DE" w:rsidRDefault="002057DE" w:rsidP="002057DE">
      <w:pPr>
        <w:tabs>
          <w:tab w:val="num" w:pos="851"/>
        </w:tabs>
        <w:spacing w:after="0" w:line="240" w:lineRule="auto"/>
        <w:jc w:val="both"/>
        <w:rPr>
          <w:rFonts w:ascii="Calibri" w:eastAsia="Times New Roman" w:hAnsi="Calibri" w:cs="Arial"/>
          <w:b/>
          <w:sz w:val="16"/>
          <w:szCs w:val="16"/>
          <w:lang w:eastAsia="it-IT"/>
        </w:rPr>
      </w:pPr>
      <w:r w:rsidRPr="002057DE">
        <w:rPr>
          <w:rFonts w:ascii="Calibri" w:eastAsia="Times New Roman" w:hAnsi="Calibri" w:cs="Arial"/>
          <w:b/>
          <w:sz w:val="16"/>
          <w:szCs w:val="16"/>
          <w:lang w:eastAsia="it-IT"/>
        </w:rPr>
        <w:t>Infortunio:</w:t>
      </w:r>
      <w:r w:rsidRPr="002057DE">
        <w:rPr>
          <w:rFonts w:ascii="Calibri" w:eastAsia="Times New Roman" w:hAnsi="Calibri" w:cs="Arial"/>
          <w:sz w:val="16"/>
          <w:szCs w:val="16"/>
          <w:lang w:eastAsia="it-IT"/>
        </w:rPr>
        <w:tab/>
        <w:t>evento dovuto a causa fortuita, violenta ed esterna, che produca lesioni fisiche oggettivamente constatabili le quali abbiano per conseguenza la morte o un’invalidità permanente oppure un’inabilità temporanea totale o parziale.</w:t>
      </w:r>
    </w:p>
    <w:p w14:paraId="46034D69" w14:textId="77777777" w:rsidR="002057DE" w:rsidRPr="002057DE" w:rsidRDefault="002057DE" w:rsidP="002057DE">
      <w:pPr>
        <w:tabs>
          <w:tab w:val="num" w:pos="851"/>
        </w:tabs>
        <w:spacing w:after="0" w:line="240" w:lineRule="auto"/>
        <w:jc w:val="both"/>
        <w:rPr>
          <w:rFonts w:ascii="Calibri" w:eastAsia="Times New Roman" w:hAnsi="Calibri" w:cs="Arial"/>
          <w:b/>
          <w:sz w:val="16"/>
          <w:szCs w:val="16"/>
          <w:lang w:eastAsia="it-IT"/>
        </w:rPr>
      </w:pPr>
      <w:r w:rsidRPr="002057DE">
        <w:rPr>
          <w:rFonts w:ascii="Calibri" w:eastAsia="Times New Roman" w:hAnsi="Calibri" w:cs="Arial"/>
          <w:b/>
          <w:sz w:val="16"/>
          <w:szCs w:val="16"/>
          <w:lang w:eastAsia="it-IT"/>
        </w:rPr>
        <w:t>Intervento chirurgico</w:t>
      </w:r>
      <w:r w:rsidRPr="002057DE">
        <w:rPr>
          <w:rFonts w:ascii="Calibri" w:eastAsia="Times New Roman" w:hAnsi="Calibri" w:cs="Arial"/>
          <w:sz w:val="16"/>
          <w:szCs w:val="16"/>
          <w:lang w:eastAsia="it-IT"/>
        </w:rPr>
        <w:t>: atto medico praticato in sala operatoria di un istituto di cura o di un ambulatorio all’occorrenza attrezzato, perseguibile attraverso  una azione cruenta sui tessuti ovvero mediante l’utilizzo di sorgenti di energia meccanica, termica o luminosa. Agli effetti assicurativi, si intende equiparata ad un intervento chirurgico anche la riduzione incruenta di fratture e lussazioni</w:t>
      </w:r>
    </w:p>
    <w:p w14:paraId="07BD8FF6" w14:textId="77777777" w:rsidR="002057DE" w:rsidRPr="002057DE" w:rsidRDefault="002057DE" w:rsidP="002057DE">
      <w:pPr>
        <w:tabs>
          <w:tab w:val="num" w:pos="851"/>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Invalidità Permanente: </w:t>
      </w:r>
      <w:r w:rsidRPr="002057DE">
        <w:rPr>
          <w:rFonts w:ascii="Calibri" w:eastAsia="Times New Roman" w:hAnsi="Calibri" w:cs="Arial"/>
          <w:sz w:val="16"/>
          <w:szCs w:val="16"/>
          <w:lang w:eastAsia="it-IT"/>
        </w:rPr>
        <w:t>la definitiva perdita, a seguito di infortunio, in misura totale o parziale, della capacità dell’assicurato allo svolgimento di un qualsiasi lavoro, indipendentemente dalla sua professione.</w:t>
      </w:r>
    </w:p>
    <w:p w14:paraId="0E48898A" w14:textId="77777777" w:rsidR="002057DE" w:rsidRPr="002057DE" w:rsidRDefault="002057DE" w:rsidP="002057DE">
      <w:pPr>
        <w:tabs>
          <w:tab w:val="left" w:pos="0"/>
        </w:tabs>
        <w:spacing w:after="0" w:line="240" w:lineRule="auto"/>
        <w:jc w:val="both"/>
        <w:rPr>
          <w:rFonts w:ascii="Calibri" w:eastAsia="Times New Roman" w:hAnsi="Calibri" w:cs="Arial"/>
          <w:w w:val="99"/>
          <w:sz w:val="16"/>
          <w:szCs w:val="16"/>
          <w:lang w:eastAsia="it-IT"/>
        </w:rPr>
      </w:pPr>
      <w:r w:rsidRPr="002057DE">
        <w:rPr>
          <w:rFonts w:ascii="Calibri" w:eastAsia="Times New Roman" w:hAnsi="Calibri" w:cs="Arial"/>
          <w:b/>
          <w:w w:val="99"/>
          <w:sz w:val="16"/>
          <w:szCs w:val="16"/>
          <w:lang w:eastAsia="it-IT"/>
        </w:rPr>
        <w:t xml:space="preserve">Istituto di cura: </w:t>
      </w:r>
      <w:r w:rsidRPr="002057DE">
        <w:rPr>
          <w:rFonts w:ascii="Calibri" w:eastAsia="Times New Roman" w:hAnsi="Calibri" w:cs="Arial"/>
          <w:w w:val="99"/>
          <w:sz w:val="16"/>
          <w:szCs w:val="16"/>
          <w:lang w:eastAsia="it-IT"/>
        </w:rPr>
        <w:t>l’ospedale, la casa di cura, la clinica universitaria, l’Istituto universitario, regolarmente autorizzati, in base ai requisiti di legge e dalle competenti Autorità, all'erogazione dell'assistenza ospedaliera. Sono esclusi gli stabilimenti termali, le case di convalescenza, le cliniche aventi finalità dietologiche ed estetiche;</w:t>
      </w:r>
    </w:p>
    <w:p w14:paraId="0FD13D51"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Italia:</w:t>
      </w:r>
      <w:r w:rsidRPr="002057DE">
        <w:rPr>
          <w:rFonts w:ascii="Calibri" w:eastAsia="Times New Roman" w:hAnsi="Calibri" w:cs="Arial"/>
          <w:snapToGrid w:val="0"/>
          <w:sz w:val="16"/>
          <w:szCs w:val="16"/>
          <w:lang w:eastAsia="it-IT"/>
        </w:rPr>
        <w:t xml:space="preserve"> il territorio della Repubblica Italiana, la Città del Vaticano e la Repubblica di San Marino.</w:t>
      </w:r>
    </w:p>
    <w:p w14:paraId="6929F928" w14:textId="77777777" w:rsidR="002057DE" w:rsidRPr="002057DE" w:rsidRDefault="002057DE" w:rsidP="002057DE">
      <w:pPr>
        <w:tabs>
          <w:tab w:val="left" w:pos="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lastRenderedPageBreak/>
        <w:t xml:space="preserve">Malattia: </w:t>
      </w:r>
      <w:r w:rsidRPr="002057DE">
        <w:rPr>
          <w:rFonts w:ascii="Calibri" w:eastAsia="Times New Roman" w:hAnsi="Calibri" w:cs="Arial"/>
          <w:sz w:val="16"/>
          <w:szCs w:val="16"/>
          <w:lang w:eastAsia="it-IT"/>
        </w:rPr>
        <w:t>ogni alterazione dello stato dì salute non dipendente da infortunio.</w:t>
      </w:r>
    </w:p>
    <w:p w14:paraId="0A485E3C" w14:textId="77777777" w:rsidR="002057DE" w:rsidRPr="002057DE" w:rsidRDefault="002057DE" w:rsidP="002057DE">
      <w:pPr>
        <w:tabs>
          <w:tab w:val="left" w:pos="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Malattia preesistente: </w:t>
      </w:r>
      <w:r w:rsidRPr="002057DE">
        <w:rPr>
          <w:rFonts w:ascii="Calibri" w:eastAsia="Times New Roman" w:hAnsi="Calibri" w:cs="Arial"/>
          <w:sz w:val="16"/>
          <w:szCs w:val="16"/>
          <w:lang w:eastAsia="it-IT"/>
        </w:rPr>
        <w:t xml:space="preserve">malattia che sia l’espressione o la conseguenza diretta di situazioni patologiche insorte anteriormente alla stipulazione della polizza.    </w:t>
      </w:r>
    </w:p>
    <w:p w14:paraId="1553CA17" w14:textId="77777777" w:rsidR="002057DE" w:rsidRPr="002057DE" w:rsidRDefault="002057DE" w:rsidP="002057DE">
      <w:pPr>
        <w:widowControl w:val="0"/>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Massimale </w:t>
      </w:r>
      <w:r w:rsidRPr="002057DE">
        <w:rPr>
          <w:rFonts w:ascii="Calibri" w:eastAsia="Times New Roman" w:hAnsi="Calibri" w:cs="Arial"/>
          <w:sz w:val="16"/>
          <w:szCs w:val="16"/>
          <w:lang w:eastAsia="it-IT"/>
        </w:rPr>
        <w:t>somma fino a concorrenza della quale la Impresa risponde per ogni sinistro nell’assicurazione.</w:t>
      </w:r>
    </w:p>
    <w:p w14:paraId="4A7C80DD"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Medicinali:</w:t>
      </w:r>
      <w:r>
        <w:rPr>
          <w:rFonts w:ascii="Calibri" w:eastAsia="Times New Roman" w:hAnsi="Calibri" w:cs="Arial"/>
          <w:b/>
          <w:sz w:val="16"/>
          <w:szCs w:val="16"/>
          <w:lang w:eastAsia="it-IT"/>
        </w:rPr>
        <w:t xml:space="preserve"> </w:t>
      </w:r>
      <w:r w:rsidRPr="002057DE">
        <w:rPr>
          <w:rFonts w:ascii="Calibri" w:eastAsia="Times New Roman" w:hAnsi="Calibri" w:cs="Arial"/>
          <w:sz w:val="16"/>
          <w:szCs w:val="16"/>
          <w:lang w:eastAsia="it-IT"/>
        </w:rPr>
        <w:t>sono considerati tali quelli che risultano descritti sull’Annuario Italiano dei Medicamenti. Quindi non sono tali i prodotti parafarmaceutici, omeopatici, cosmetici, dietetici, galenici, ecc., anche se prescritti da un medico;</w:t>
      </w:r>
    </w:p>
    <w:p w14:paraId="25687414"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Mondo: </w:t>
      </w:r>
      <w:r w:rsidRPr="002057DE">
        <w:rPr>
          <w:rFonts w:ascii="Calibri" w:eastAsia="Times New Roman" w:hAnsi="Calibri" w:cs="Arial"/>
          <w:sz w:val="16"/>
          <w:szCs w:val="16"/>
          <w:lang w:eastAsia="it-IT"/>
        </w:rPr>
        <w:t>tutti i paesi del mondo;</w:t>
      </w:r>
    </w:p>
    <w:p w14:paraId="3339FC48"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Nucleo Famigliare:</w:t>
      </w:r>
      <w:r w:rsidRPr="002057DE">
        <w:rPr>
          <w:rFonts w:ascii="Calibri" w:eastAsia="Times New Roman" w:hAnsi="Calibri" w:cs="Arial"/>
          <w:snapToGrid w:val="0"/>
          <w:sz w:val="16"/>
          <w:szCs w:val="16"/>
          <w:lang w:eastAsia="it-IT"/>
        </w:rPr>
        <w:t xml:space="preserve">  Il coniuge more uxorio/convivente ed i figli conviventi con l'Assicurato.</w:t>
      </w:r>
    </w:p>
    <w:p w14:paraId="529027E7" w14:textId="77777777" w:rsidR="002057DE" w:rsidRPr="002057DE" w:rsidRDefault="002057DE" w:rsidP="002057DE">
      <w:pPr>
        <w:widowControl w:val="0"/>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Polizza: </w:t>
      </w:r>
      <w:r w:rsidRPr="002057DE">
        <w:rPr>
          <w:rFonts w:ascii="Calibri" w:eastAsia="Times New Roman" w:hAnsi="Calibri" w:cs="Arial"/>
          <w:sz w:val="16"/>
          <w:szCs w:val="16"/>
          <w:lang w:eastAsia="it-IT"/>
        </w:rPr>
        <w:t>il documento che prova l'assicurazione;</w:t>
      </w:r>
    </w:p>
    <w:p w14:paraId="7F57A946"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Premio:</w:t>
      </w:r>
      <w:r w:rsidRPr="002057DE">
        <w:rPr>
          <w:rFonts w:ascii="Calibri" w:eastAsia="Times New Roman" w:hAnsi="Calibri" w:cs="Arial"/>
          <w:snapToGrid w:val="0"/>
          <w:sz w:val="16"/>
          <w:szCs w:val="16"/>
          <w:lang w:eastAsia="it-IT"/>
        </w:rPr>
        <w:t xml:space="preserve"> la somma dovuta dal Contraente all’Impresa;</w:t>
      </w:r>
    </w:p>
    <w:p w14:paraId="6105D2E5"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Premio definitivo:</w:t>
      </w:r>
      <w:r w:rsidRPr="002057DE">
        <w:rPr>
          <w:rFonts w:ascii="Calibri" w:eastAsia="Times New Roman" w:hAnsi="Calibri" w:cs="Arial"/>
          <w:snapToGrid w:val="0"/>
          <w:sz w:val="16"/>
          <w:szCs w:val="16"/>
          <w:lang w:eastAsia="it-IT"/>
        </w:rPr>
        <w:t xml:space="preserve"> L’ammontare del premio di polizza dovuto dal contraente all’Impresa in base al numero dei nominativi in concreto comunicati o in caso di polizza al tasso, moltiplicando il tasso lordo annuo indicato in polizza al reale fatturato realizzato dal contraente nel periodo di durata della polizza;</w:t>
      </w:r>
    </w:p>
    <w:p w14:paraId="37788DC2"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napToGrid w:val="0"/>
          <w:sz w:val="16"/>
          <w:szCs w:val="16"/>
          <w:lang w:eastAsia="it-IT"/>
        </w:rPr>
        <w:t xml:space="preserve">Premio minimo: </w:t>
      </w:r>
      <w:r w:rsidRPr="002057DE">
        <w:rPr>
          <w:rFonts w:ascii="Calibri" w:eastAsia="Times New Roman" w:hAnsi="Calibri" w:cs="Arial"/>
          <w:snapToGrid w:val="0"/>
          <w:sz w:val="16"/>
          <w:szCs w:val="16"/>
          <w:lang w:eastAsia="it-IT"/>
        </w:rPr>
        <w:t>L’ammontare del premio di polizza dovuto in ogni caso dal contraente alla Impresa, a prescindere dal numero dei nominativi in concreto comunicati o in caso di polizza al tasso, dall’entità reale del fatturato nel periodo di durata della polizza;</w:t>
      </w:r>
    </w:p>
    <w:p w14:paraId="26E31AE7"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Rapina: </w:t>
      </w:r>
      <w:r w:rsidRPr="002057DE">
        <w:rPr>
          <w:rFonts w:ascii="Calibri" w:eastAsia="Times New Roman" w:hAnsi="Calibri" w:cs="Arial"/>
          <w:sz w:val="16"/>
          <w:szCs w:val="16"/>
          <w:lang w:eastAsia="it-IT"/>
        </w:rPr>
        <w:t>la sottrazione di cosa mobile a chi la detiene, mediante violenza o minaccia alla sua  persona;</w:t>
      </w:r>
    </w:p>
    <w:p w14:paraId="718BD812"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Residenza : </w:t>
      </w:r>
      <w:r w:rsidRPr="002057DE">
        <w:rPr>
          <w:rFonts w:ascii="Calibri" w:eastAsia="Times New Roman" w:hAnsi="Calibri" w:cs="Arial"/>
          <w:sz w:val="16"/>
          <w:szCs w:val="16"/>
          <w:lang w:eastAsia="it-IT"/>
        </w:rPr>
        <w:t>il luogo in cui la persona fisica/giuridica ha la sua dimora abituale/sede come risulta dal certificato anagrafico;</w:t>
      </w:r>
    </w:p>
    <w:p w14:paraId="1CED27AC" w14:textId="77777777" w:rsidR="002057DE" w:rsidRPr="002057DE" w:rsidRDefault="002057DE" w:rsidP="002057DE">
      <w:pPr>
        <w:tabs>
          <w:tab w:val="left" w:pos="0"/>
        </w:tabs>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Ricovero: </w:t>
      </w:r>
      <w:r w:rsidRPr="002057DE">
        <w:rPr>
          <w:rFonts w:ascii="Calibri" w:eastAsia="Times New Roman" w:hAnsi="Calibri" w:cs="Arial"/>
          <w:sz w:val="16"/>
          <w:szCs w:val="16"/>
          <w:lang w:eastAsia="it-IT"/>
        </w:rPr>
        <w:t>la degenza, comportante pernottamento, in istituto di Cura;</w:t>
      </w:r>
    </w:p>
    <w:p w14:paraId="5117B226" w14:textId="77777777" w:rsidR="002057DE" w:rsidRPr="002057DE" w:rsidRDefault="002057DE" w:rsidP="002057DE">
      <w:pPr>
        <w:widowControl w:val="0"/>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Rischio: </w:t>
      </w:r>
      <w:r w:rsidRPr="002057DE">
        <w:rPr>
          <w:rFonts w:ascii="Calibri" w:eastAsia="Times New Roman" w:hAnsi="Calibri" w:cs="Arial"/>
          <w:sz w:val="16"/>
          <w:szCs w:val="16"/>
          <w:lang w:eastAsia="it-IT"/>
        </w:rPr>
        <w:t>probabilità che si avveri l’evento dannoso contro cui è prestata l’assicurazione;</w:t>
      </w:r>
    </w:p>
    <w:p w14:paraId="151A2C48"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Scoperto:</w:t>
      </w:r>
      <w:r w:rsidRPr="002057DE">
        <w:rPr>
          <w:rFonts w:ascii="Calibri" w:eastAsia="Times New Roman" w:hAnsi="Calibri" w:cs="Arial"/>
          <w:b/>
          <w:sz w:val="16"/>
          <w:szCs w:val="16"/>
          <w:lang w:eastAsia="it-IT"/>
        </w:rPr>
        <w:tab/>
      </w:r>
      <w:r w:rsidRPr="002057DE">
        <w:rPr>
          <w:rFonts w:ascii="Calibri" w:eastAsia="Times New Roman" w:hAnsi="Calibri" w:cs="Arial"/>
          <w:sz w:val="16"/>
          <w:szCs w:val="16"/>
          <w:lang w:eastAsia="it-IT"/>
        </w:rPr>
        <w:t>la parte di danno indennizzabile a termini di polizza che l'assicurato tiene a suo carico per ciascun sinistro;</w:t>
      </w:r>
    </w:p>
    <w:p w14:paraId="28217CC8" w14:textId="77777777" w:rsidR="002057DE" w:rsidRPr="002057DE" w:rsidRDefault="002057DE" w:rsidP="002057DE">
      <w:pPr>
        <w:spacing w:after="0" w:line="240" w:lineRule="auto"/>
        <w:jc w:val="both"/>
        <w:rPr>
          <w:rFonts w:ascii="Calibri" w:eastAsia="Times New Roman" w:hAnsi="Calibri" w:cs="Arial"/>
          <w:b/>
          <w:snapToGrid w:val="0"/>
          <w:sz w:val="16"/>
          <w:szCs w:val="16"/>
          <w:lang w:eastAsia="it-IT"/>
        </w:rPr>
      </w:pPr>
      <w:r w:rsidRPr="002057DE">
        <w:rPr>
          <w:rFonts w:ascii="Calibri" w:eastAsia="Times New Roman" w:hAnsi="Calibri" w:cs="Arial"/>
          <w:b/>
          <w:snapToGrid w:val="0"/>
          <w:sz w:val="16"/>
          <w:szCs w:val="16"/>
          <w:lang w:eastAsia="it-IT"/>
        </w:rPr>
        <w:t xml:space="preserve">Servizi Turistici: </w:t>
      </w:r>
      <w:r w:rsidRPr="002057DE">
        <w:rPr>
          <w:rFonts w:ascii="Calibri" w:eastAsia="Times New Roman" w:hAnsi="Calibri" w:cs="Arial"/>
          <w:snapToGrid w:val="0"/>
          <w:sz w:val="16"/>
          <w:szCs w:val="16"/>
          <w:lang w:eastAsia="it-IT"/>
        </w:rPr>
        <w:t xml:space="preserve">Passaggi aerei, sistemazioni alberghiere, trasferimenti, noleggi auto, </w:t>
      </w:r>
      <w:proofErr w:type="spellStart"/>
      <w:r w:rsidRPr="002057DE">
        <w:rPr>
          <w:rFonts w:ascii="Calibri" w:eastAsia="Times New Roman" w:hAnsi="Calibri" w:cs="Arial"/>
          <w:snapToGrid w:val="0"/>
          <w:sz w:val="16"/>
          <w:szCs w:val="16"/>
          <w:lang w:eastAsia="it-IT"/>
        </w:rPr>
        <w:t>ecc</w:t>
      </w:r>
      <w:proofErr w:type="spellEnd"/>
      <w:r w:rsidRPr="002057DE">
        <w:rPr>
          <w:rFonts w:ascii="Calibri" w:eastAsia="Times New Roman" w:hAnsi="Calibri" w:cs="Arial"/>
          <w:snapToGrid w:val="0"/>
          <w:sz w:val="16"/>
          <w:szCs w:val="16"/>
          <w:lang w:eastAsia="it-IT"/>
        </w:rPr>
        <w:t xml:space="preserve"> venduti dal contraente all’assicurato;</w:t>
      </w:r>
    </w:p>
    <w:p w14:paraId="27BCC818"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Sinistro: </w:t>
      </w:r>
      <w:r w:rsidRPr="002057DE">
        <w:rPr>
          <w:rFonts w:ascii="Calibri" w:eastAsia="Times New Roman" w:hAnsi="Calibri" w:cs="Arial"/>
          <w:sz w:val="16"/>
          <w:szCs w:val="16"/>
          <w:lang w:eastAsia="it-IT"/>
        </w:rPr>
        <w:t>il verificarsi del fatto o dell'evento dannoso per il quale è prestata l'assicurazione;</w:t>
      </w:r>
    </w:p>
    <w:p w14:paraId="1055067B"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Spese di soccombenza:</w:t>
      </w:r>
      <w:r w:rsidRPr="002057DE">
        <w:rPr>
          <w:rFonts w:ascii="Calibri" w:eastAsia="Times New Roman" w:hAnsi="Calibri" w:cs="Arial"/>
          <w:sz w:val="16"/>
          <w:szCs w:val="16"/>
          <w:lang w:eastAsia="it-IT"/>
        </w:rPr>
        <w:t xml:space="preserve"> spese che la parte soccombente è condannata a rimborsare alla parte vittoriosa nel procedimento civile;</w:t>
      </w:r>
    </w:p>
    <w:p w14:paraId="28E65448" w14:textId="77777777" w:rsidR="002057DE" w:rsidRPr="002057DE" w:rsidRDefault="002057DE" w:rsidP="002057DE">
      <w:pPr>
        <w:spacing w:after="0" w:line="240" w:lineRule="auto"/>
        <w:jc w:val="both"/>
        <w:rPr>
          <w:rFonts w:ascii="Calibri" w:eastAsia="Times New Roman" w:hAnsi="Calibri" w:cs="Arial"/>
          <w:b/>
          <w:sz w:val="16"/>
          <w:szCs w:val="16"/>
          <w:lang w:eastAsia="it-IT"/>
        </w:rPr>
      </w:pPr>
      <w:r w:rsidRPr="002057DE">
        <w:rPr>
          <w:rFonts w:ascii="Calibri" w:eastAsia="Times New Roman" w:hAnsi="Calibri" w:cs="Arial"/>
          <w:b/>
          <w:sz w:val="16"/>
          <w:szCs w:val="16"/>
          <w:lang w:eastAsia="it-IT"/>
        </w:rPr>
        <w:t>Tasso Lordo</w:t>
      </w:r>
      <w:r w:rsidRPr="002057DE">
        <w:rPr>
          <w:rFonts w:ascii="Calibri" w:eastAsia="Times New Roman" w:hAnsi="Calibri" w:cs="Arial"/>
          <w:sz w:val="16"/>
          <w:szCs w:val="16"/>
          <w:lang w:eastAsia="it-IT"/>
        </w:rPr>
        <w:t>: il moltiplicatore da applicare al fatturato del Contraente attraverso cui determinare il Premio  Definitivo;</w:t>
      </w:r>
    </w:p>
    <w:p w14:paraId="273C1F75"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 xml:space="preserve">Terzo: </w:t>
      </w:r>
      <w:r w:rsidRPr="002057DE">
        <w:rPr>
          <w:rFonts w:ascii="Calibri" w:eastAsia="Times New Roman" w:hAnsi="Calibri" w:cs="Arial"/>
          <w:sz w:val="16"/>
          <w:szCs w:val="16"/>
          <w:lang w:eastAsia="it-IT"/>
        </w:rPr>
        <w:t>di norma non rivestono qualifica di terzi: a)il coniuge, i genitori, i figli dell’assicurato non ché qualunque altro affine o parente con lui convivente</w:t>
      </w:r>
      <w:r w:rsidRPr="002057DE">
        <w:rPr>
          <w:rFonts w:ascii="Calibri" w:eastAsia="Times New Roman" w:hAnsi="Calibri" w:cs="Arial"/>
          <w:color w:val="0000FF"/>
          <w:sz w:val="16"/>
          <w:szCs w:val="16"/>
          <w:lang w:eastAsia="it-IT"/>
        </w:rPr>
        <w:t xml:space="preserve"> </w:t>
      </w:r>
      <w:r w:rsidRPr="002057DE">
        <w:rPr>
          <w:rFonts w:ascii="Calibri" w:eastAsia="Times New Roman" w:hAnsi="Calibri" w:cs="Arial"/>
          <w:sz w:val="16"/>
          <w:szCs w:val="16"/>
          <w:lang w:eastAsia="it-IT"/>
        </w:rPr>
        <w:t>e risultante dallo stato di famiglia; b) i dipendenti dell’assicurato che subiscano il danno in occasione di lavoro o di servizio;</w:t>
      </w:r>
    </w:p>
    <w:p w14:paraId="488F820D"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b/>
          <w:sz w:val="16"/>
          <w:szCs w:val="16"/>
          <w:lang w:eastAsia="it-IT"/>
        </w:rPr>
        <w:t>Veicolo:</w:t>
      </w:r>
      <w:r w:rsidRPr="002057DE">
        <w:rPr>
          <w:rFonts w:ascii="Calibri" w:eastAsia="Times New Roman" w:hAnsi="Calibri" w:cs="Arial"/>
          <w:sz w:val="16"/>
          <w:szCs w:val="16"/>
          <w:lang w:eastAsia="it-IT"/>
        </w:rPr>
        <w:t xml:space="preserve"> mezzo meccanico di trasporto guidato dall’assicurato, azionato da motore e destinato a circolare sulle strade, sulle aree pubbliche nonché su quelle private. Il veicolo assicurato è quello identificato in polizza e deve intendersi nuovo ovvero immatricolato da non più di sei mesi alla data di effetto della polizza;</w:t>
      </w:r>
    </w:p>
    <w:p w14:paraId="447D0F8E" w14:textId="77777777" w:rsidR="002057DE" w:rsidRPr="002057DE" w:rsidRDefault="002057DE" w:rsidP="002057DE">
      <w:pPr>
        <w:autoSpaceDE w:val="0"/>
        <w:autoSpaceDN w:val="0"/>
        <w:adjustRightInd w:val="0"/>
        <w:spacing w:after="0" w:line="240" w:lineRule="auto"/>
        <w:jc w:val="both"/>
        <w:rPr>
          <w:rFonts w:ascii="Calibri" w:eastAsia="Times New Roman" w:hAnsi="Calibri" w:cs="Arial"/>
          <w:b/>
          <w:sz w:val="16"/>
          <w:szCs w:val="16"/>
          <w:u w:val="single"/>
          <w:lang w:eastAsia="it-IT"/>
        </w:rPr>
      </w:pPr>
      <w:r w:rsidRPr="002057DE">
        <w:rPr>
          <w:rFonts w:ascii="Calibri" w:eastAsia="Times New Roman" w:hAnsi="Calibri" w:cs="Arial"/>
          <w:b/>
          <w:sz w:val="16"/>
          <w:szCs w:val="16"/>
          <w:lang w:eastAsia="it-IT"/>
        </w:rPr>
        <w:t>Viaggio/Locazione</w:t>
      </w:r>
      <w:r w:rsidRPr="002057DE">
        <w:rPr>
          <w:rFonts w:ascii="Calibri" w:eastAsia="Times New Roman" w:hAnsi="Calibri" w:cs="Arial"/>
          <w:sz w:val="16"/>
          <w:szCs w:val="16"/>
          <w:lang w:eastAsia="it-IT"/>
        </w:rPr>
        <w:t>: lo spostamento e/o soggiorno a scopo turistico, di studio e di affari dell’Assicurato organizzato dal Contraente; il viaggio/locazione inizia successivamente al momento del check-in (se con volo aereo), dell’ingresso in hotel/appartamento (se solo soggiorno), dell’imbarco (se con nave o traghetto), dell’accomodarsi in carrozza (se con treno).</w:t>
      </w:r>
    </w:p>
    <w:p w14:paraId="0CCA8478" w14:textId="77777777" w:rsidR="002057DE" w:rsidRDefault="002057DE" w:rsidP="002057DE">
      <w:pPr>
        <w:spacing w:after="0" w:line="240" w:lineRule="auto"/>
        <w:jc w:val="center"/>
        <w:rPr>
          <w:rFonts w:ascii="Calibri" w:hAnsi="Calibri" w:cs="Tahoma"/>
          <w:snapToGrid w:val="0"/>
          <w:sz w:val="13"/>
          <w:szCs w:val="13"/>
        </w:rPr>
      </w:pPr>
    </w:p>
    <w:p w14:paraId="5048A6D1" w14:textId="77777777" w:rsidR="002057DE" w:rsidRPr="002057DE" w:rsidRDefault="002057DE" w:rsidP="002057DE">
      <w:pPr>
        <w:spacing w:after="0" w:line="240" w:lineRule="auto"/>
        <w:jc w:val="center"/>
        <w:rPr>
          <w:rFonts w:ascii="Calibri" w:hAnsi="Calibri" w:cs="Tahoma"/>
          <w:b/>
          <w:snapToGrid w:val="0"/>
          <w:sz w:val="16"/>
          <w:szCs w:val="16"/>
        </w:rPr>
      </w:pPr>
      <w:r w:rsidRPr="002057DE">
        <w:rPr>
          <w:rFonts w:ascii="Calibri" w:hAnsi="Calibri" w:cs="Tahoma"/>
          <w:b/>
          <w:snapToGrid w:val="0"/>
          <w:sz w:val="16"/>
          <w:szCs w:val="16"/>
        </w:rPr>
        <w:t xml:space="preserve">CONDIZIONI DI ASSICURAZIONE </w:t>
      </w:r>
    </w:p>
    <w:p w14:paraId="0E3474BF" w14:textId="77777777" w:rsidR="002057DE" w:rsidRDefault="002057DE" w:rsidP="002057DE">
      <w:pPr>
        <w:autoSpaceDE w:val="0"/>
        <w:autoSpaceDN w:val="0"/>
        <w:adjustRightInd w:val="0"/>
        <w:spacing w:after="0" w:line="240" w:lineRule="auto"/>
        <w:jc w:val="both"/>
        <w:rPr>
          <w:rFonts w:ascii="Arial" w:eastAsia="Times New Roman" w:hAnsi="Arial" w:cs="Arial"/>
          <w:noProof/>
          <w:sz w:val="14"/>
          <w:szCs w:val="14"/>
          <w:lang w:eastAsia="it-IT"/>
        </w:rPr>
      </w:pPr>
      <w:r w:rsidRPr="002057DE">
        <w:rPr>
          <w:rFonts w:ascii="Arial" w:eastAsia="Times New Roman" w:hAnsi="Arial" w:cs="Arial"/>
          <w:noProof/>
          <w:sz w:val="14"/>
          <w:szCs w:val="14"/>
          <w:lang w:eastAsia="it-IT"/>
        </w:rPr>
        <w:t>Condizioni di Assicurazione AMITRAVEL SCHOOL Mod. 6002 (ed. 2011-10) – Ultimo aggiornamento 27/10/2011</w:t>
      </w:r>
    </w:p>
    <w:p w14:paraId="0D6F8E8B" w14:textId="77777777" w:rsidR="002057DE" w:rsidRPr="002057DE" w:rsidRDefault="002057DE" w:rsidP="002057DE">
      <w:pPr>
        <w:autoSpaceDE w:val="0"/>
        <w:autoSpaceDN w:val="0"/>
        <w:adjustRightInd w:val="0"/>
        <w:spacing w:after="0" w:line="240" w:lineRule="auto"/>
        <w:jc w:val="both"/>
        <w:rPr>
          <w:rFonts w:ascii="Arial" w:eastAsia="Times New Roman" w:hAnsi="Arial" w:cs="Arial"/>
          <w:noProof/>
          <w:sz w:val="14"/>
          <w:szCs w:val="14"/>
          <w:lang w:eastAsia="it-IT"/>
        </w:rPr>
      </w:pPr>
    </w:p>
    <w:p w14:paraId="0BBC2518" w14:textId="77777777" w:rsidR="00DC2A4C" w:rsidRPr="002057DE" w:rsidRDefault="002057DE" w:rsidP="002057DE">
      <w:pPr>
        <w:pStyle w:val="Titolo4"/>
        <w:shd w:val="clear" w:color="auto" w:fill="70B42C"/>
        <w:tabs>
          <w:tab w:val="left" w:pos="4029"/>
        </w:tabs>
        <w:spacing w:before="0" w:after="0"/>
        <w:rPr>
          <w:rFonts w:ascii="Calibri" w:hAnsi="Calibri" w:cs="Tahoma"/>
          <w:color w:val="FFFFFF"/>
          <w:sz w:val="16"/>
          <w:szCs w:val="16"/>
        </w:rPr>
      </w:pPr>
      <w:r>
        <w:rPr>
          <w:rFonts w:ascii="Calibri" w:hAnsi="Calibri" w:cs="Tahoma"/>
          <w:color w:val="FFFFFF"/>
          <w:sz w:val="16"/>
          <w:szCs w:val="16"/>
        </w:rPr>
        <w:t>SPESE MEDICHE</w:t>
      </w:r>
    </w:p>
    <w:p w14:paraId="4BE7BED8"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1.1 – Oggetto dell’Assicurazione</w:t>
      </w:r>
    </w:p>
    <w:p w14:paraId="149135FE"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napToGrid w:val="0"/>
          <w:sz w:val="16"/>
          <w:szCs w:val="16"/>
          <w:lang w:eastAsia="it-IT"/>
        </w:rPr>
        <w:t xml:space="preserve">Nel limite dei massimali per Assicurato pari ad € 300,00 in Italia e ad € 3.000,00 in Europa e nel Mondo verranno rimborsate le spese mediche </w:t>
      </w:r>
      <w:r w:rsidRPr="002057DE">
        <w:rPr>
          <w:rFonts w:ascii="Calibri" w:eastAsia="Times New Roman" w:hAnsi="Calibri" w:cs="Arial"/>
          <w:sz w:val="16"/>
          <w:szCs w:val="16"/>
          <w:lang w:eastAsia="it-IT"/>
        </w:rPr>
        <w:t>accertate e documentate sostenute dall’Assicurato, durante il viaggio, per cure o interventi urgenti e non procrastinabili, conseguenti a infortunio o malattia, occorsi durante il periodo di validità della garanzia.</w:t>
      </w:r>
    </w:p>
    <w:p w14:paraId="21D11CBA"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La garanzia comprende le:</w:t>
      </w:r>
    </w:p>
    <w:p w14:paraId="6E47E209" w14:textId="77777777" w:rsidR="002057DE" w:rsidRPr="002057DE" w:rsidRDefault="002057DE" w:rsidP="002057DE">
      <w:pPr>
        <w:numPr>
          <w:ilvl w:val="0"/>
          <w:numId w:val="29"/>
        </w:num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spese di ricovero in istituto di cura;</w:t>
      </w:r>
    </w:p>
    <w:p w14:paraId="56B764A3" w14:textId="77777777" w:rsidR="002057DE" w:rsidRPr="002057DE" w:rsidRDefault="002057DE" w:rsidP="002057DE">
      <w:pPr>
        <w:numPr>
          <w:ilvl w:val="0"/>
          <w:numId w:val="29"/>
        </w:num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spese di intervento chirurgico e gli onorari medici in conseguenza di infortunio o malattia;</w:t>
      </w:r>
    </w:p>
    <w:p w14:paraId="549C944F" w14:textId="77777777" w:rsidR="002057DE" w:rsidRPr="002057DE" w:rsidRDefault="002057DE" w:rsidP="002057DE">
      <w:pPr>
        <w:numPr>
          <w:ilvl w:val="0"/>
          <w:numId w:val="29"/>
        </w:num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spese per le visite mediche ambulatoriali, gli accertamenti diagnostici ed esami di laboratorio (purché pertinenti all’ infortunio denunciato o malattia);</w:t>
      </w:r>
    </w:p>
    <w:p w14:paraId="15F28566" w14:textId="77777777" w:rsidR="002057DE" w:rsidRPr="002057DE" w:rsidRDefault="002057DE" w:rsidP="002057DE">
      <w:pPr>
        <w:numPr>
          <w:ilvl w:val="0"/>
          <w:numId w:val="29"/>
        </w:num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spese per i medicinali prescritti dal medico curante in loco (purché pertinenti all’ infortunio denunciato o malattia);</w:t>
      </w:r>
    </w:p>
    <w:p w14:paraId="13F466B6" w14:textId="77777777" w:rsidR="002057DE" w:rsidRPr="002057DE" w:rsidRDefault="002057DE" w:rsidP="002057DE">
      <w:pPr>
        <w:numPr>
          <w:ilvl w:val="0"/>
          <w:numId w:val="29"/>
        </w:numPr>
        <w:spacing w:after="0" w:line="240" w:lineRule="auto"/>
        <w:jc w:val="both"/>
        <w:rPr>
          <w:rFonts w:ascii="Calibri" w:eastAsia="Times New Roman" w:hAnsi="Calibri" w:cs="Arial"/>
          <w:sz w:val="16"/>
          <w:szCs w:val="16"/>
          <w:highlight w:val="lightGray"/>
          <w:lang w:eastAsia="it-IT"/>
        </w:rPr>
      </w:pPr>
      <w:r w:rsidRPr="002057DE">
        <w:rPr>
          <w:rFonts w:ascii="Calibri" w:eastAsia="Times New Roman" w:hAnsi="Calibri" w:cs="Arial"/>
          <w:sz w:val="16"/>
          <w:szCs w:val="16"/>
          <w:highlight w:val="lightGray"/>
          <w:lang w:eastAsia="it-IT"/>
        </w:rPr>
        <w:t>spese per cure dentarie urgenti, solo a seguito di infortunio, fino a € 200,00 per Assicurato;</w:t>
      </w:r>
    </w:p>
    <w:p w14:paraId="221500A0"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In caso di ricovero ospedaliero a seguito di infortunio o malattia indennizzabile a termini di polizza; la Centrale Operativa, su richiesta dell'Assicurato, provvederà al pagamento diretto delle spese mediche.</w:t>
      </w:r>
    </w:p>
    <w:p w14:paraId="1AC5CFEC" w14:textId="77777777" w:rsidR="002057DE" w:rsidRPr="002057DE"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2057DE">
        <w:rPr>
          <w:rFonts w:ascii="Calibri" w:eastAsia="Times New Roman" w:hAnsi="Calibri" w:cs="Arial"/>
          <w:snapToGrid w:val="0"/>
          <w:sz w:val="16"/>
          <w:szCs w:val="16"/>
          <w:highlight w:val="lightGray"/>
          <w:lang w:eastAsia="it-IT"/>
        </w:rPr>
        <w:t>Resta comunque a carico dell'Assicurato, che dovrà provvedere a pagarle direttamente sul posto, l'eventuale eccedenza ai massimali previsti in polizza e le relative franchigie.</w:t>
      </w:r>
    </w:p>
    <w:p w14:paraId="31C64363" w14:textId="77777777" w:rsidR="002057DE" w:rsidRPr="002057DE"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2057DE">
        <w:rPr>
          <w:rFonts w:ascii="Calibri" w:eastAsia="Times New Roman" w:hAnsi="Calibri" w:cs="Arial"/>
          <w:snapToGrid w:val="0"/>
          <w:sz w:val="16"/>
          <w:szCs w:val="16"/>
          <w:highlight w:val="lightGray"/>
          <w:lang w:eastAsia="it-IT"/>
        </w:rPr>
        <w:t xml:space="preserve">Per gli importi superiori a € 1.000,00 l’Assicurato deve richiedere preventiva autorizzazione da parte della Centrale Operativa. </w:t>
      </w:r>
    </w:p>
    <w:p w14:paraId="1E13FEB7" w14:textId="77777777" w:rsidR="002057DE" w:rsidRPr="002057DE"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2057DE">
        <w:rPr>
          <w:rFonts w:ascii="Calibri" w:eastAsia="Times New Roman" w:hAnsi="Calibri" w:cs="Arial"/>
          <w:snapToGrid w:val="0"/>
          <w:sz w:val="16"/>
          <w:szCs w:val="16"/>
          <w:highlight w:val="lightGray"/>
          <w:lang w:eastAsia="it-IT"/>
        </w:rPr>
        <w:t>Qualora sia il docente accompagnatore a provvedere al pagamento delle spese mediche per conto dello studente Assicurato, l’Impresa provvederà ad effettuare il rimborso in base ai termini di polizza.</w:t>
      </w:r>
    </w:p>
    <w:p w14:paraId="001F6C7B"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Le spese mediche sostenute in Italia</w:t>
      </w:r>
      <w:r w:rsidRPr="002057DE">
        <w:rPr>
          <w:rFonts w:ascii="Calibri" w:eastAsia="Times New Roman" w:hAnsi="Calibri" w:cs="Arial"/>
          <w:smallCaps/>
          <w:snapToGrid w:val="0"/>
          <w:sz w:val="16"/>
          <w:szCs w:val="16"/>
          <w:lang w:eastAsia="it-IT"/>
        </w:rPr>
        <w:t xml:space="preserve"> </w:t>
      </w:r>
      <w:r w:rsidRPr="002057DE">
        <w:rPr>
          <w:rFonts w:ascii="Calibri" w:eastAsia="Times New Roman" w:hAnsi="Calibri" w:cs="Arial"/>
          <w:snapToGrid w:val="0"/>
          <w:sz w:val="16"/>
          <w:szCs w:val="16"/>
          <w:lang w:eastAsia="it-IT"/>
        </w:rPr>
        <w:t>per i soli casi di infortuni verificatisi durante il viaggio</w:t>
      </w:r>
      <w:r w:rsidRPr="002057DE">
        <w:rPr>
          <w:rFonts w:ascii="Calibri" w:eastAsia="Times New Roman" w:hAnsi="Calibri" w:cs="Arial"/>
          <w:smallCaps/>
          <w:snapToGrid w:val="0"/>
          <w:sz w:val="16"/>
          <w:szCs w:val="16"/>
          <w:lang w:eastAsia="it-IT"/>
        </w:rPr>
        <w:t xml:space="preserve"> </w:t>
      </w:r>
      <w:r w:rsidRPr="002057DE">
        <w:rPr>
          <w:rFonts w:ascii="Calibri" w:eastAsia="Times New Roman" w:hAnsi="Calibri" w:cs="Arial"/>
          <w:snapToGrid w:val="0"/>
          <w:sz w:val="16"/>
          <w:szCs w:val="16"/>
          <w:highlight w:val="lightGray"/>
          <w:lang w:eastAsia="it-IT"/>
        </w:rPr>
        <w:t>saranno rimborsate nel limite di €  1.000,00, purché sostenute entro 60 giorni dalla data di rientro.</w:t>
      </w:r>
      <w:r w:rsidRPr="002057DE">
        <w:rPr>
          <w:rFonts w:ascii="Calibri" w:eastAsia="Times New Roman" w:hAnsi="Calibri" w:cs="Arial"/>
          <w:snapToGrid w:val="0"/>
          <w:sz w:val="16"/>
          <w:szCs w:val="16"/>
          <w:lang w:eastAsia="it-IT"/>
        </w:rPr>
        <w:t xml:space="preserve"> </w:t>
      </w:r>
    </w:p>
    <w:p w14:paraId="50914E6C" w14:textId="77777777" w:rsidR="002057DE" w:rsidRPr="002057DE" w:rsidRDefault="002057DE" w:rsidP="002057DE">
      <w:pPr>
        <w:spacing w:after="0" w:line="240" w:lineRule="auto"/>
        <w:jc w:val="both"/>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1.2 – Franchigia e scoperto</w:t>
      </w:r>
    </w:p>
    <w:p w14:paraId="717A77B9" w14:textId="77777777" w:rsidR="002057DE" w:rsidRPr="002057DE"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2057DE">
        <w:rPr>
          <w:rFonts w:ascii="Calibri" w:eastAsia="Times New Roman" w:hAnsi="Calibri" w:cs="Arial"/>
          <w:snapToGrid w:val="0"/>
          <w:sz w:val="16"/>
          <w:szCs w:val="16"/>
          <w:highlight w:val="lightGray"/>
          <w:lang w:eastAsia="it-IT"/>
        </w:rPr>
        <w:t>Per ogni sinistro verrà applicata una franchigia assoluta di € 40,00 che rimane a carico dell'Assicurato.</w:t>
      </w:r>
    </w:p>
    <w:p w14:paraId="024FF16B" w14:textId="77777777" w:rsidR="002057DE" w:rsidRPr="002057DE"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2057DE">
        <w:rPr>
          <w:rFonts w:ascii="Calibri" w:eastAsia="Times New Roman" w:hAnsi="Calibri" w:cs="Arial"/>
          <w:snapToGrid w:val="0"/>
          <w:sz w:val="16"/>
          <w:szCs w:val="16"/>
          <w:highlight w:val="lightGray"/>
          <w:lang w:eastAsia="it-IT"/>
        </w:rPr>
        <w:t>Per i sinistri con importo superiore ad € 1.000,00 in caso di mancata autorizzazione da parte della Centrale Operativa, verrà applicato, uno scoperto pari al 25% dell’importo da rimborsare con un minimo di € 50,00.</w:t>
      </w:r>
    </w:p>
    <w:p w14:paraId="4FED3710"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highlight w:val="lightGray"/>
          <w:lang w:eastAsia="it-IT"/>
        </w:rPr>
        <w:t>Resta inteso che per gli importi superiori ad € 1.000,00 nessun rimborso sarà dovuto qualora l’Assicurato non fosse in grado di dimostrare l’avvenuto pagamento delle spese mediche sostenute tramite Bonifico bancario o Carta di credito.</w:t>
      </w:r>
      <w:r w:rsidRPr="002057DE">
        <w:rPr>
          <w:rFonts w:ascii="Calibri" w:eastAsia="Times New Roman" w:hAnsi="Calibri" w:cs="Arial"/>
          <w:snapToGrid w:val="0"/>
          <w:sz w:val="16"/>
          <w:szCs w:val="16"/>
          <w:lang w:eastAsia="it-IT"/>
        </w:rPr>
        <w:t xml:space="preserve">  </w:t>
      </w:r>
    </w:p>
    <w:p w14:paraId="5A664C8F"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1.3 – Esclusioni e limiti specifici per la garanzia rimborso spese mediche da infortunio o malattia</w:t>
      </w:r>
    </w:p>
    <w:p w14:paraId="21940270"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snapToGrid w:val="0"/>
          <w:sz w:val="16"/>
          <w:szCs w:val="16"/>
          <w:highlight w:val="lightGray"/>
          <w:lang w:eastAsia="it-IT"/>
        </w:rPr>
        <w:t xml:space="preserve">Oltre alle esclusioni previste dalle Norme comuni alle garanzie sono escluse le spese per cure fisioterapiche, infermieristiche, termali, dimagranti e per l'eliminazione di difetti fisici congeniti; le spese relative ad occhiali, lenti a contatto, protesi ed apparecchi terapeutici e quelle relative ad interventi o applicazioni di natura estetica. L’assicurazione non è operante per le spese sostenute per le interruzioni volontarie di gravidanza nonché per le prestazioni e le terapie relative alla fecondità e/o sterilità e/o impotenza. </w:t>
      </w:r>
    </w:p>
    <w:p w14:paraId="462E3929" w14:textId="77777777" w:rsidR="00B0648E" w:rsidRPr="002057DE" w:rsidRDefault="00B0648E" w:rsidP="00B0648E">
      <w:pPr>
        <w:pStyle w:val="Titolo4"/>
        <w:spacing w:before="0" w:after="0"/>
        <w:rPr>
          <w:rFonts w:ascii="Calibri" w:hAnsi="Calibri" w:cs="Tahoma"/>
          <w:b w:val="0"/>
          <w:snapToGrid w:val="0"/>
          <w:sz w:val="15"/>
          <w:szCs w:val="15"/>
        </w:rPr>
      </w:pPr>
    </w:p>
    <w:p w14:paraId="7653B5C1" w14:textId="77777777" w:rsidR="00B0648E" w:rsidRPr="002057DE" w:rsidRDefault="00B0648E" w:rsidP="002057DE">
      <w:pPr>
        <w:keepNext/>
        <w:keepLines/>
        <w:shd w:val="clear" w:color="auto" w:fill="70B42C"/>
        <w:spacing w:after="0" w:line="240" w:lineRule="auto"/>
        <w:outlineLvl w:val="3"/>
        <w:rPr>
          <w:rFonts w:ascii="Calibri" w:hAnsi="Calibri" w:cs="Tahoma"/>
          <w:b/>
          <w:snapToGrid w:val="0"/>
          <w:color w:val="FFFFFF" w:themeColor="background1"/>
          <w:sz w:val="16"/>
          <w:szCs w:val="16"/>
        </w:rPr>
      </w:pPr>
      <w:r w:rsidRPr="002057DE">
        <w:rPr>
          <w:rFonts w:ascii="Calibri" w:hAnsi="Calibri" w:cs="Tahoma"/>
          <w:b/>
          <w:snapToGrid w:val="0"/>
          <w:color w:val="FFFFFF" w:themeColor="background1"/>
          <w:sz w:val="16"/>
          <w:szCs w:val="16"/>
        </w:rPr>
        <w:t>ASSISTENZA ALLA PERSONA</w:t>
      </w:r>
    </w:p>
    <w:p w14:paraId="0470A17B" w14:textId="77777777" w:rsidR="002057DE" w:rsidRPr="002057DE" w:rsidRDefault="002057DE" w:rsidP="002057DE">
      <w:pPr>
        <w:spacing w:after="0" w:line="240" w:lineRule="auto"/>
        <w:jc w:val="both"/>
        <w:rPr>
          <w:rFonts w:ascii="Calibri" w:eastAsia="Times New Roman" w:hAnsi="Calibri" w:cs="Arial"/>
          <w:b/>
          <w:snapToGrid w:val="0"/>
          <w:sz w:val="16"/>
          <w:szCs w:val="16"/>
          <w:lang w:eastAsia="it-IT"/>
        </w:rPr>
      </w:pPr>
      <w:r w:rsidRPr="002057DE">
        <w:rPr>
          <w:rFonts w:ascii="Calibri" w:eastAsia="Times New Roman" w:hAnsi="Calibri" w:cs="Arial"/>
          <w:b/>
          <w:iCs/>
          <w:sz w:val="16"/>
          <w:szCs w:val="16"/>
          <w:lang w:eastAsia="it-IT"/>
        </w:rPr>
        <w:t>Le attività di servizio inserite nella garanzia Assistenza alla persona sono offerte a titolo gratuito.</w:t>
      </w:r>
    </w:p>
    <w:p w14:paraId="6FEFA29A"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2.1 - Oggetto dell'assicurazione</w:t>
      </w:r>
    </w:p>
    <w:p w14:paraId="573DF39E"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La Impresa si obbliga entro i limiti convenuti in polizza, a mettere ad immediata disposizione dell'Assicurato, mediante l'utilizzazione di personale ed attrezzature della Centrale Operativa, la prestazione assicurata nel caso in cui l'Assicurato venga a trovarsi in difficoltà a seguito del verificarsi di  malattia, infortunio o di un evento fortuito. L'aiuto potrà consistere in prestazioni in denaro od in natura.</w:t>
      </w:r>
    </w:p>
    <w:p w14:paraId="7EB7D008"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2.2 - Consulenza medica telefonica</w:t>
      </w:r>
    </w:p>
    <w:p w14:paraId="6CB4C8BA"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Qualora a seguito di malattia o infortunio, occorresse accertare lo stato di salute dell'Assicurato, la Impresa metterà a disposizione il Servizio Medico della Centrale Operativa per i contatti o gli accertamenti necessari per affrontare la prima emergenza sanitaria.</w:t>
      </w:r>
    </w:p>
    <w:p w14:paraId="6E85714B"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p>
    <w:p w14:paraId="10582F7A"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lastRenderedPageBreak/>
        <w:t>Art. 2.3 - Invio di un medico in Italia in casi di urgenza</w:t>
      </w:r>
    </w:p>
    <w:p w14:paraId="22221E15"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Qualora l'Assicurato, </w:t>
      </w:r>
      <w:r>
        <w:rPr>
          <w:rFonts w:ascii="Calibri" w:eastAsia="Times New Roman" w:hAnsi="Calibri" w:cs="Arial"/>
          <w:snapToGrid w:val="0"/>
          <w:sz w:val="16"/>
          <w:szCs w:val="16"/>
          <w:lang w:eastAsia="it-IT"/>
        </w:rPr>
        <w:t xml:space="preserve">in viaggio in Italia, necessiti </w:t>
      </w:r>
      <w:r w:rsidRPr="002057DE">
        <w:rPr>
          <w:rFonts w:ascii="Calibri" w:eastAsia="Times New Roman" w:hAnsi="Calibri" w:cs="Arial"/>
          <w:snapToGrid w:val="0"/>
          <w:sz w:val="16"/>
          <w:szCs w:val="16"/>
          <w:lang w:eastAsia="it-IT"/>
        </w:rPr>
        <w:t>di un medico e non riesca a reperirlo, la Impresa tramite la Centrale Operativa mette a disposizione dell'Assicurato, nelle ore notturne (dalle ore 20 alle ore 8) e 24 ore su 24 al sabato e nei giorni festivi, il proprio servizio di guardia medica che garantisce la disponibilità di medici generici pronti ad intervenire nel momento della richiesta. Chiamando la Centrale Operativa e a seguito di una prima diagnosi telefonica con il medico di guardia interno, la Impresa invierà il medico richiesto gratuitamente.</w:t>
      </w:r>
    </w:p>
    <w:p w14:paraId="11E8DF67"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In caso di non reperibilità immediata di un medico e qualora le circostanze lo rendessero necessario, la Impresa organizza a proprio carico il trasferimento, tramite autoambulanza, del paziente in un pronto soccorso. </w:t>
      </w:r>
    </w:p>
    <w:p w14:paraId="2DCF28BE"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 xml:space="preserve">Art. 2.4 - Segnalazione di un medico all'estero </w:t>
      </w:r>
    </w:p>
    <w:p w14:paraId="7F5ACEF2"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Quando successivamente ad una consulenza medica (vedi prestazione "Consulenza medica telefonica) emerge la </w:t>
      </w:r>
      <w:proofErr w:type="spellStart"/>
      <w:r w:rsidRPr="002057DE">
        <w:rPr>
          <w:rFonts w:ascii="Calibri" w:eastAsia="Times New Roman" w:hAnsi="Calibri" w:cs="Arial"/>
          <w:snapToGrid w:val="0"/>
          <w:sz w:val="16"/>
          <w:szCs w:val="16"/>
          <w:lang w:eastAsia="it-IT"/>
        </w:rPr>
        <w:t>necessita'</w:t>
      </w:r>
      <w:proofErr w:type="spellEnd"/>
      <w:r w:rsidRPr="002057DE">
        <w:rPr>
          <w:rFonts w:ascii="Calibri" w:eastAsia="Times New Roman" w:hAnsi="Calibri" w:cs="Arial"/>
          <w:snapToGrid w:val="0"/>
          <w:sz w:val="16"/>
          <w:szCs w:val="16"/>
          <w:lang w:eastAsia="it-IT"/>
        </w:rPr>
        <w:t xml:space="preserve"> che l'Assicurato si sottoponga ad una visita medica, la Centrale Operativa segnalerà un medico nella zona in cui l'Assicurato si trova compatibilmente con le disponibilità locali.</w:t>
      </w:r>
    </w:p>
    <w:p w14:paraId="59C21685" w14:textId="77777777" w:rsidR="002057DE" w:rsidRPr="002057DE" w:rsidRDefault="002057DE" w:rsidP="002057DE">
      <w:pPr>
        <w:keepNext/>
        <w:spacing w:after="0" w:line="240" w:lineRule="auto"/>
        <w:outlineLvl w:val="0"/>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2.5 - Monitoraggio del ricovero ospedaliero</w:t>
      </w:r>
    </w:p>
    <w:p w14:paraId="05E6C8DB" w14:textId="77777777" w:rsidR="002057DE" w:rsidRPr="002057DE" w:rsidRDefault="002057DE" w:rsidP="002057DE">
      <w:pPr>
        <w:spacing w:after="0" w:line="240" w:lineRule="auto"/>
        <w:jc w:val="both"/>
        <w:rPr>
          <w:rFonts w:ascii="Calibri" w:eastAsia="Times New Roman" w:hAnsi="Calibri" w:cs="Arial"/>
          <w:sz w:val="16"/>
          <w:szCs w:val="16"/>
          <w:lang w:eastAsia="it-IT"/>
        </w:rPr>
      </w:pPr>
      <w:r w:rsidRPr="002057DE">
        <w:rPr>
          <w:rFonts w:ascii="Calibri" w:eastAsia="Times New Roman" w:hAnsi="Calibri" w:cs="Arial"/>
          <w:sz w:val="16"/>
          <w:szCs w:val="16"/>
          <w:lang w:eastAsia="it-IT"/>
        </w:rPr>
        <w:t xml:space="preserve">Se l'Assicurato è ricoverato, il Servizio Medico di Centrale Operativa è a disposizione, come punto di riferimento, per eventuali comunicazioni e aggiornamenti sul decorso clinico da dare ai familiari dell'Assicurato. </w:t>
      </w:r>
    </w:p>
    <w:p w14:paraId="01B4398D"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 xml:space="preserve">Art. 2.6 - Trasporto sanitario organizzato </w:t>
      </w:r>
    </w:p>
    <w:p w14:paraId="7A108E57"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Il Servizio Medico della Centrale Operativa, in seguito a infortunio o malattia dell'Assicurato, che comportino infermità o lesioni non curabili in loco o che impediscano la continuazione del viaggio e/o soggiorno, dopo eventuale consulto con il medico locale, e, se necessario/possibile, quello di famiglia, ne organizzerà il Trasporto o rientro sanitario. In base alla gravità del caso, l'Assicurato verrà trasportato nel centro ospedaliero più idoneo al suo stato di salute ovvero ricondotto alla sua residenza.</w:t>
      </w:r>
    </w:p>
    <w:p w14:paraId="6831A1AE"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A giudizio del Servizio Medico della Centrale Operativa, il trasporto sanitario potrà essere organizzato con i seguenti mezzi:</w:t>
      </w:r>
    </w:p>
    <w:p w14:paraId="53148DB7"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 aereo sanitario - aereo di linea - vagone letto - cuccetta di 1° classe - ambulanza - altri mezzi ritenuti </w:t>
      </w:r>
      <w:proofErr w:type="spellStart"/>
      <w:r w:rsidRPr="002057DE">
        <w:rPr>
          <w:rFonts w:ascii="Calibri" w:eastAsia="Times New Roman" w:hAnsi="Calibri" w:cs="Arial"/>
          <w:snapToGrid w:val="0"/>
          <w:sz w:val="16"/>
          <w:szCs w:val="16"/>
          <w:lang w:eastAsia="it-IT"/>
        </w:rPr>
        <w:t>idonei.Qualora</w:t>
      </w:r>
      <w:proofErr w:type="spellEnd"/>
      <w:r w:rsidRPr="002057DE">
        <w:rPr>
          <w:rFonts w:ascii="Calibri" w:eastAsia="Times New Roman" w:hAnsi="Calibri" w:cs="Arial"/>
          <w:snapToGrid w:val="0"/>
          <w:sz w:val="16"/>
          <w:szCs w:val="16"/>
          <w:lang w:eastAsia="it-IT"/>
        </w:rPr>
        <w:t xml:space="preserve"> le condizioni lo rendessero necessario, il trasporto verrà effettuato con l'accompagnamento di personale medico e/o paramedico della Centrale Operativa.</w:t>
      </w:r>
    </w:p>
    <w:p w14:paraId="568D88D6"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Il rientro da paesi extraeuropei (intendendosi ogni paese al di fuori dell’Europa Continentale ivi compresi i possedimenti, i territori e i dipartimenti d’oltremare), esclusi quelli del bacino del Mediterraneo, verrà effettuato esclusivamente con aereo di linea. Le prestazioni non sono dovute qualora l'Assicurato o i familiari dello stesso, addivengano a dimissioni volontarie contro il parere dei sanitari della struttura presso la quale l'Assicurato è ricoverato.</w:t>
      </w:r>
    </w:p>
    <w:p w14:paraId="0EC74E0A"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z w:val="16"/>
          <w:szCs w:val="16"/>
          <w:lang w:eastAsia="it-IT"/>
        </w:rPr>
        <w:t>L’Impresa rimborserà al docente Assicurato le eventuali spese, preventivamente autorizzate dalla Centrale Operativa, sostenute per l’eventuale rientro dello studente Assicurato e comunque entro il limite di € 750,00.</w:t>
      </w:r>
    </w:p>
    <w:p w14:paraId="0F099660"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 xml:space="preserve">Art. 2.7 - Rientro dei familiari o del compagno di viaggio </w:t>
      </w:r>
    </w:p>
    <w:p w14:paraId="7DDA91F3"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In caso di Trasporto sanitario dell'Assicurato, Trasporto della salma e Rientro del Convalescente, la Centrale Operativa organizzerà e la Impresa prenderà in carico il rientro (aereo classe turistica o treno 1° classe) dei familiari purché assicurati o di un compagno di viaggio. La prestazione è operante qualora l’Assicurato sia impossibilitato ad utilizzare i titoli di viaggio in suo possesso.</w:t>
      </w:r>
    </w:p>
    <w:p w14:paraId="451E1681"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2.8 - Trasporto della salma</w:t>
      </w:r>
    </w:p>
    <w:p w14:paraId="2E523D30"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In caso di decesso dell'Assicurato nel corso del suo viaggio e/o soggiorno, la Centrale Operativa organizzerà il trasporto della salma espletando le necessarie formalità e </w:t>
      </w:r>
      <w:r w:rsidRPr="002057DE">
        <w:rPr>
          <w:rFonts w:ascii="Calibri" w:eastAsia="Times New Roman" w:hAnsi="Calibri" w:cs="Arial"/>
          <w:b/>
          <w:snapToGrid w:val="0"/>
          <w:sz w:val="16"/>
          <w:szCs w:val="16"/>
          <w:lang w:eastAsia="it-IT"/>
        </w:rPr>
        <w:t>prendendo in carico le spese</w:t>
      </w:r>
      <w:r w:rsidRPr="002057DE">
        <w:rPr>
          <w:rFonts w:ascii="Calibri" w:eastAsia="Times New Roman" w:hAnsi="Calibri" w:cs="Arial"/>
          <w:snapToGrid w:val="0"/>
          <w:sz w:val="16"/>
          <w:szCs w:val="16"/>
          <w:lang w:eastAsia="it-IT"/>
        </w:rPr>
        <w:t xml:space="preserve"> necessarie ed indispensabili (trattamento post-</w:t>
      </w:r>
      <w:proofErr w:type="spellStart"/>
      <w:r w:rsidRPr="002057DE">
        <w:rPr>
          <w:rFonts w:ascii="Calibri" w:eastAsia="Times New Roman" w:hAnsi="Calibri" w:cs="Arial"/>
          <w:snapToGrid w:val="0"/>
          <w:sz w:val="16"/>
          <w:szCs w:val="16"/>
          <w:lang w:eastAsia="it-IT"/>
        </w:rPr>
        <w:t>mortem</w:t>
      </w:r>
      <w:proofErr w:type="spellEnd"/>
      <w:r w:rsidRPr="002057DE">
        <w:rPr>
          <w:rFonts w:ascii="Calibri" w:eastAsia="Times New Roman" w:hAnsi="Calibri" w:cs="Arial"/>
          <w:snapToGrid w:val="0"/>
          <w:sz w:val="16"/>
          <w:szCs w:val="16"/>
          <w:lang w:eastAsia="it-IT"/>
        </w:rPr>
        <w:t xml:space="preserve">, documentazione feretro da trasporto) fino al luogo di inumazione nel paese di residenza dell’Assicurato. Sono comunque escluse dalla garanzia le spese di ricerca, funerarie di inumazione e l'eventuale recupero della salma. </w:t>
      </w:r>
    </w:p>
    <w:p w14:paraId="24022A9D"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2.9 - Viaggio di un familiare in caso di ospedalizzazione</w:t>
      </w:r>
    </w:p>
    <w:p w14:paraId="02298A27"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In caso di ricovero ospedaliero dell'Assicurato superiore a 5 giorni, la Centrale Operativa organizzerà e la Impresa prenderà in carico il viaggio A/R (aereo classe turistica o treno 1° classe) e le spese di pernottamento </w:t>
      </w:r>
      <w:r w:rsidRPr="002057DE">
        <w:rPr>
          <w:rFonts w:ascii="Calibri" w:eastAsia="Times New Roman" w:hAnsi="Calibri" w:cs="Arial"/>
          <w:snapToGrid w:val="0"/>
          <w:sz w:val="16"/>
          <w:szCs w:val="16"/>
          <w:highlight w:val="lightGray"/>
          <w:lang w:eastAsia="it-IT"/>
        </w:rPr>
        <w:t>fino ad un ammontare di € 100,00 al giorno e per un massimo di 10 giorni per un familiare.</w:t>
      </w:r>
    </w:p>
    <w:p w14:paraId="0EA5A7BA"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La prestazione verrà fornita unicamente qualora non sia già presente in loco un altro familiare maggiorenne.</w:t>
      </w:r>
    </w:p>
    <w:p w14:paraId="04204ED6"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2.10 - Assistenza ai minori</w:t>
      </w:r>
    </w:p>
    <w:p w14:paraId="667D1E10"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snapToGrid w:val="0"/>
          <w:sz w:val="16"/>
          <w:szCs w:val="16"/>
          <w:lang w:eastAsia="it-IT"/>
        </w:rPr>
        <w:t>Qualora a seguito di malattia o infortunio, l'Assicurato non possa curarsi dei figli minori in viaggio con lui, la Centrale Operativa mette a disposizione di un familiare o di un'altra persona designata dall'Assicurato od eventualmente dal coniuge, un biglietto A/R in treno 1° classe od aereo classe turistica, per raggiungere i minori e ricondurli al domicilio. La prestazione verrà fornita unicamente qualora non sia già presente in loco un altro familiare maggiorenne.</w:t>
      </w:r>
    </w:p>
    <w:p w14:paraId="68F74019"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mallCaps/>
          <w:snapToGrid w:val="0"/>
          <w:sz w:val="16"/>
          <w:szCs w:val="16"/>
          <w:lang w:eastAsia="it-IT"/>
        </w:rPr>
        <w:t>Art. 2.11 - Rientro del viaggiatore convalescente</w:t>
      </w:r>
      <w:r w:rsidRPr="002057DE">
        <w:rPr>
          <w:rFonts w:ascii="Calibri" w:eastAsia="Times New Roman" w:hAnsi="Calibri" w:cs="Arial"/>
          <w:snapToGrid w:val="0"/>
          <w:sz w:val="16"/>
          <w:szCs w:val="16"/>
          <w:lang w:eastAsia="it-IT"/>
        </w:rPr>
        <w:t xml:space="preserve"> </w:t>
      </w:r>
    </w:p>
    <w:p w14:paraId="7062FBAF"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Qualora lo stato di salute dell’Assicurato gli impedisca di rientrare alla sua residenza con i mezzi inizialmente previsti la Centrale Operativa organizzerà e la Impresa prenderà in carico il costo del biglietto per il rientro (in aereo classe turistica o treno 1° classe) dello studente e del docente accompagnatore assicurato.  La prestazione è operante qualora l'Assicurato sia impossibilitato ad utilizzare i titoli di viaggio in Suo possesso. </w:t>
      </w:r>
    </w:p>
    <w:p w14:paraId="205E6B67"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 xml:space="preserve">Art. 2.12 - Prolungamento del soggiorno </w:t>
      </w:r>
    </w:p>
    <w:p w14:paraId="614B0796"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La Centrale Operativa provvederà per l’Assicurato, i famigliari o il compagno di viaggio, anch’essi assicurati, all'organizzazione logistica per il pernottamento originato da un prolungamento del soggiorno dovuto a malattia o infortunio dell'Assicurato stesso, a fronte di regolare certificato medico e la Impresa </w:t>
      </w:r>
      <w:proofErr w:type="spellStart"/>
      <w:r w:rsidRPr="002057DE">
        <w:rPr>
          <w:rFonts w:ascii="Calibri" w:eastAsia="Times New Roman" w:hAnsi="Calibri" w:cs="Arial"/>
          <w:snapToGrid w:val="0"/>
          <w:sz w:val="16"/>
          <w:szCs w:val="16"/>
          <w:highlight w:val="lightGray"/>
          <w:lang w:eastAsia="it-IT"/>
        </w:rPr>
        <w:t>terra'</w:t>
      </w:r>
      <w:proofErr w:type="spellEnd"/>
      <w:r w:rsidRPr="002057DE">
        <w:rPr>
          <w:rFonts w:ascii="Calibri" w:eastAsia="Times New Roman" w:hAnsi="Calibri" w:cs="Arial"/>
          <w:snapToGrid w:val="0"/>
          <w:sz w:val="16"/>
          <w:szCs w:val="16"/>
          <w:highlight w:val="lightGray"/>
          <w:lang w:eastAsia="it-IT"/>
        </w:rPr>
        <w:t xml:space="preserve"> a proprio carico le spese di pernottamento fino a un massimo di 10 giorni e comunque entro il limite di € 100,00 al giorno.</w:t>
      </w:r>
      <w:r w:rsidRPr="002057DE">
        <w:rPr>
          <w:rFonts w:ascii="Calibri" w:eastAsia="Times New Roman" w:hAnsi="Calibri" w:cs="Arial"/>
          <w:snapToGrid w:val="0"/>
          <w:sz w:val="16"/>
          <w:szCs w:val="16"/>
          <w:lang w:eastAsia="it-IT"/>
        </w:rPr>
        <w:t xml:space="preserve"> </w:t>
      </w:r>
    </w:p>
    <w:p w14:paraId="166EF60A"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2.13 - Invio urgente di medicinali all'estero</w:t>
      </w:r>
    </w:p>
    <w:p w14:paraId="39E18A5E"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La Centrale Operativa provvederà, nel limite del possibile e nel rispetto delle norme che regolano il trasporto dei medicinali e solo in conseguenza di evento fortuito, infortunio o di malattia, all'inoltro a destinazione di medicinali  indispensabili al proseguimento di una terapia in corso, nel caso in cui, non potendo disporre l'Assicurato di detti medicinali, gli sia impossibile procurarseli in loco od ottenerne di equivalenti. In ogni caso il costo di detti medicinali resta a carico dell'Assicurato.</w:t>
      </w:r>
    </w:p>
    <w:p w14:paraId="1C85FC7C"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2.14 - Interprete a disposizione all'estero</w:t>
      </w:r>
    </w:p>
    <w:p w14:paraId="5B33EDB2" w14:textId="77777777" w:rsidR="002057DE" w:rsidRPr="002057DE" w:rsidRDefault="002057DE" w:rsidP="002057DE">
      <w:pPr>
        <w:spacing w:after="0" w:line="240" w:lineRule="auto"/>
        <w:jc w:val="both"/>
        <w:rPr>
          <w:rFonts w:ascii="Calibri" w:eastAsia="Times New Roman" w:hAnsi="Calibri" w:cs="Arial"/>
          <w:b/>
          <w:snapToGrid w:val="0"/>
          <w:sz w:val="16"/>
          <w:szCs w:val="16"/>
          <w:lang w:eastAsia="it-IT"/>
        </w:rPr>
      </w:pPr>
      <w:r w:rsidRPr="002057DE">
        <w:rPr>
          <w:rFonts w:ascii="Calibri" w:eastAsia="Times New Roman" w:hAnsi="Calibri" w:cs="Arial"/>
          <w:snapToGrid w:val="0"/>
          <w:sz w:val="16"/>
          <w:szCs w:val="16"/>
          <w:lang w:eastAsia="it-IT"/>
        </w:rPr>
        <w:t xml:space="preserve">La Centrale Operativa in caso di necessità conseguente a ricovero ospedaliero all'estero o di procedura giudiziaria nei suoi confronti per fatti colposi avvenuti all’estero, e limitatamente ai paesi ove esistano propri corrispondenti, organizzerà il reperimento di un interprete </w:t>
      </w:r>
      <w:r w:rsidRPr="002057DE">
        <w:rPr>
          <w:rFonts w:ascii="Calibri" w:eastAsia="Times New Roman" w:hAnsi="Calibri" w:cs="Arial"/>
          <w:snapToGrid w:val="0"/>
          <w:sz w:val="16"/>
          <w:szCs w:val="16"/>
          <w:highlight w:val="lightGray"/>
          <w:lang w:eastAsia="it-IT"/>
        </w:rPr>
        <w:t>e la Impresa se ne assumerà il costo fino a € 1.000,00.</w:t>
      </w:r>
    </w:p>
    <w:p w14:paraId="7232BEE5"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 xml:space="preserve">Art. 2.15 - Anticipo spese di prima </w:t>
      </w:r>
      <w:proofErr w:type="spellStart"/>
      <w:r w:rsidRPr="002057DE">
        <w:rPr>
          <w:rFonts w:ascii="Calibri" w:eastAsia="Times New Roman" w:hAnsi="Calibri" w:cs="Arial"/>
          <w:b/>
          <w:smallCaps/>
          <w:snapToGrid w:val="0"/>
          <w:sz w:val="16"/>
          <w:szCs w:val="16"/>
          <w:lang w:eastAsia="it-IT"/>
        </w:rPr>
        <w:t>necessita'</w:t>
      </w:r>
      <w:proofErr w:type="spellEnd"/>
    </w:p>
    <w:p w14:paraId="1FD2535A"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Qualora l'Assicurato debba sostenere spese impreviste conseguenti ad eventi di particolare e comprovata gravità, la Centrale Operativa provvederà al pagamento "in loco" di fatture o ad un anticipo di denaro all'Assicurato stesso </w:t>
      </w:r>
      <w:r w:rsidRPr="002057DE">
        <w:rPr>
          <w:rFonts w:ascii="Calibri" w:eastAsia="Times New Roman" w:hAnsi="Calibri" w:cs="Arial"/>
          <w:snapToGrid w:val="0"/>
          <w:sz w:val="16"/>
          <w:szCs w:val="16"/>
          <w:highlight w:val="lightGray"/>
          <w:lang w:eastAsia="it-IT"/>
        </w:rPr>
        <w:t>fino all'importo di € 8.000,00</w:t>
      </w:r>
      <w:r w:rsidRPr="002057DE">
        <w:rPr>
          <w:rFonts w:ascii="Calibri" w:eastAsia="Times New Roman" w:hAnsi="Calibri" w:cs="Arial"/>
          <w:snapToGrid w:val="0"/>
          <w:sz w:val="16"/>
          <w:szCs w:val="16"/>
          <w:lang w:eastAsia="it-IT"/>
        </w:rPr>
        <w:t xml:space="preserve"> </w:t>
      </w:r>
      <w:r w:rsidRPr="002057DE">
        <w:rPr>
          <w:rFonts w:ascii="Calibri" w:eastAsia="Times New Roman" w:hAnsi="Calibri" w:cs="Arial"/>
          <w:bCs/>
          <w:snapToGrid w:val="0"/>
          <w:sz w:val="16"/>
          <w:szCs w:val="16"/>
          <w:lang w:eastAsia="it-IT"/>
        </w:rPr>
        <w:t>a fronte</w:t>
      </w:r>
      <w:r w:rsidRPr="002057DE">
        <w:rPr>
          <w:rFonts w:ascii="Calibri" w:eastAsia="Times New Roman" w:hAnsi="Calibri" w:cs="Arial"/>
          <w:b/>
          <w:snapToGrid w:val="0"/>
          <w:sz w:val="16"/>
          <w:szCs w:val="16"/>
          <w:lang w:eastAsia="it-IT"/>
        </w:rPr>
        <w:t xml:space="preserve"> </w:t>
      </w:r>
      <w:r w:rsidRPr="002057DE">
        <w:rPr>
          <w:rFonts w:ascii="Calibri" w:eastAsia="Times New Roman" w:hAnsi="Calibri" w:cs="Arial"/>
          <w:bCs/>
          <w:snapToGrid w:val="0"/>
          <w:sz w:val="16"/>
          <w:szCs w:val="16"/>
          <w:lang w:eastAsia="it-IT"/>
        </w:rPr>
        <w:t>di garanzia che può essere fornita in patria da un soggetto terzo con una immediata copertura del prestito</w:t>
      </w:r>
      <w:r w:rsidRPr="002057DE">
        <w:rPr>
          <w:rFonts w:ascii="Calibri" w:eastAsia="Times New Roman" w:hAnsi="Calibri" w:cs="Arial"/>
          <w:b/>
          <w:snapToGrid w:val="0"/>
          <w:sz w:val="16"/>
          <w:szCs w:val="16"/>
          <w:lang w:eastAsia="it-IT"/>
        </w:rPr>
        <w:t>.</w:t>
      </w:r>
      <w:r w:rsidRPr="002057DE">
        <w:rPr>
          <w:rFonts w:ascii="Calibri" w:eastAsia="Times New Roman" w:hAnsi="Calibri" w:cs="Arial"/>
          <w:snapToGrid w:val="0"/>
          <w:sz w:val="16"/>
          <w:szCs w:val="16"/>
          <w:lang w:eastAsia="it-IT"/>
        </w:rPr>
        <w:t xml:space="preserve"> </w:t>
      </w:r>
    </w:p>
    <w:p w14:paraId="62D4566C"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2.17 - Rientro anticipato</w:t>
      </w:r>
    </w:p>
    <w:p w14:paraId="070445F4"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La Centrale Operativa organizzerà e la Impresa prenderà in carico il costo del biglietto per il rientro anticipato (aereo classe turistica o treno 1° classe) dell'Assicurato, presso la sua residenza, a seguito di avvenuto decesso o di imminente pericolo di vita nel paese di residenza esclusivamente di uno dei seguenti familiari: coniuge, figlio/a, fratello/sorella genitore, suocero/a, genero, nuora, nonni , zii e nipoti fino al 3° grado di parentela, </w:t>
      </w:r>
      <w:proofErr w:type="spellStart"/>
      <w:r w:rsidRPr="002057DE">
        <w:rPr>
          <w:rFonts w:ascii="Calibri" w:eastAsia="Times New Roman" w:hAnsi="Calibri" w:cs="Arial"/>
          <w:snapToGrid w:val="0"/>
          <w:sz w:val="16"/>
          <w:szCs w:val="16"/>
          <w:lang w:eastAsia="it-IT"/>
        </w:rPr>
        <w:t>cognati.La</w:t>
      </w:r>
      <w:proofErr w:type="spellEnd"/>
      <w:r w:rsidRPr="002057DE">
        <w:rPr>
          <w:rFonts w:ascii="Calibri" w:eastAsia="Times New Roman" w:hAnsi="Calibri" w:cs="Arial"/>
          <w:snapToGrid w:val="0"/>
          <w:sz w:val="16"/>
          <w:szCs w:val="16"/>
          <w:lang w:eastAsia="it-IT"/>
        </w:rPr>
        <w:t xml:space="preserve"> prestazione è altresì valida per danni materiali all’abitazione principale o secondaria, allo studio professionale o all’impresa dell’assicurato che ne rendano indispensabile e indifferibile la sua presenza.</w:t>
      </w:r>
    </w:p>
    <w:p w14:paraId="49FC5784"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Nel caso in cui l'Assicurato debba abbandonare il veicolo per rientrare anticipatamente la Impresa metterà a disposizione dell'assicurato un biglietto aereo o ferroviario per andare successivamente a recuperare il veicolo.</w:t>
      </w:r>
    </w:p>
    <w:p w14:paraId="70B62D6E"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Le prestazioni sono operanti qualora l'Assicurato sia impossibilitato ad utilizzare i titoli di viaggio in suo possesso.</w:t>
      </w:r>
    </w:p>
    <w:p w14:paraId="17F9C3EF" w14:textId="77777777" w:rsidR="00685347" w:rsidRDefault="00685347" w:rsidP="002057DE">
      <w:pPr>
        <w:spacing w:after="0" w:line="240" w:lineRule="auto"/>
        <w:jc w:val="both"/>
        <w:rPr>
          <w:rFonts w:ascii="Calibri" w:eastAsia="Times New Roman" w:hAnsi="Calibri" w:cs="Arial"/>
          <w:snapToGrid w:val="0"/>
          <w:sz w:val="16"/>
          <w:szCs w:val="16"/>
          <w:lang w:eastAsia="it-IT"/>
        </w:rPr>
      </w:pPr>
    </w:p>
    <w:p w14:paraId="63DE5BBF" w14:textId="77777777" w:rsidR="00685347" w:rsidRDefault="00685347" w:rsidP="002057DE">
      <w:pPr>
        <w:spacing w:after="0" w:line="240" w:lineRule="auto"/>
        <w:jc w:val="both"/>
        <w:rPr>
          <w:rFonts w:ascii="Calibri" w:eastAsia="Times New Roman" w:hAnsi="Calibri" w:cs="Arial"/>
          <w:snapToGrid w:val="0"/>
          <w:sz w:val="16"/>
          <w:szCs w:val="16"/>
          <w:lang w:eastAsia="it-IT"/>
        </w:rPr>
      </w:pPr>
    </w:p>
    <w:p w14:paraId="6472A9DE" w14:textId="77777777" w:rsidR="002057DE" w:rsidRPr="002057DE" w:rsidRDefault="002057DE" w:rsidP="002057DE">
      <w:pPr>
        <w:spacing w:after="0" w:line="240" w:lineRule="auto"/>
        <w:jc w:val="both"/>
        <w:rPr>
          <w:rFonts w:ascii="Calibri" w:eastAsia="Times New Roman" w:hAnsi="Calibri" w:cs="Arial"/>
          <w:smallCaps/>
          <w:snapToGrid w:val="0"/>
          <w:sz w:val="16"/>
          <w:szCs w:val="16"/>
          <w:lang w:eastAsia="it-IT"/>
        </w:rPr>
      </w:pPr>
      <w:r w:rsidRPr="002057DE">
        <w:rPr>
          <w:rFonts w:ascii="Calibri" w:eastAsia="Times New Roman" w:hAnsi="Calibri" w:cs="Arial"/>
          <w:b/>
          <w:smallCaps/>
          <w:snapToGrid w:val="0"/>
          <w:sz w:val="16"/>
          <w:szCs w:val="16"/>
          <w:lang w:eastAsia="it-IT"/>
        </w:rPr>
        <w:lastRenderedPageBreak/>
        <w:t>Art. 2.18 - Spese telefoniche/telegrafiche/Taxi</w:t>
      </w:r>
    </w:p>
    <w:p w14:paraId="1DEB90AD"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La Impresa prenderà in carico le eventuali spese documentate dall’Assicurato, ivi comprese quelle sostenute dal Docente accompagnatore assicurato che si rendessero necessarie al fine di contattare la Centrale Operativa o i famigliari dello studente assicurato </w:t>
      </w:r>
      <w:r w:rsidRPr="00685347">
        <w:rPr>
          <w:rFonts w:ascii="Calibri" w:eastAsia="Times New Roman" w:hAnsi="Calibri" w:cs="Arial"/>
          <w:snapToGrid w:val="0"/>
          <w:sz w:val="16"/>
          <w:szCs w:val="16"/>
          <w:highlight w:val="lightGray"/>
          <w:lang w:eastAsia="it-IT"/>
        </w:rPr>
        <w:t>fino a concorrenza di € 100,00.</w:t>
      </w:r>
    </w:p>
    <w:p w14:paraId="711A0D51"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z w:val="16"/>
          <w:szCs w:val="16"/>
          <w:lang w:eastAsia="it-IT"/>
        </w:rPr>
        <w:t>L’impresa provvederà a rimborsare anche le eventuali spese di taxi necessarie per accompagnare e/o raggiungere lo studente assicurato  presso l'ospedale dove è ricoverato entro il limite di € 60,00 per in Italia ed € 120,00 all’estero.</w:t>
      </w:r>
    </w:p>
    <w:p w14:paraId="0F7DDFC7"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b/>
          <w:smallCaps/>
          <w:snapToGrid w:val="0"/>
          <w:sz w:val="16"/>
          <w:szCs w:val="16"/>
          <w:lang w:eastAsia="it-IT"/>
        </w:rPr>
        <w:t>Art. 2.19 - Trasmissione messaggi urgenti</w:t>
      </w:r>
    </w:p>
    <w:p w14:paraId="6AFE98CD"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Qualora l'Assicurato in stato di </w:t>
      </w:r>
      <w:proofErr w:type="spellStart"/>
      <w:r w:rsidRPr="002057DE">
        <w:rPr>
          <w:rFonts w:ascii="Calibri" w:eastAsia="Times New Roman" w:hAnsi="Calibri" w:cs="Arial"/>
          <w:snapToGrid w:val="0"/>
          <w:sz w:val="16"/>
          <w:szCs w:val="16"/>
          <w:lang w:eastAsia="it-IT"/>
        </w:rPr>
        <w:t>necessita'</w:t>
      </w:r>
      <w:proofErr w:type="spellEnd"/>
      <w:r w:rsidRPr="002057DE">
        <w:rPr>
          <w:rFonts w:ascii="Calibri" w:eastAsia="Times New Roman" w:hAnsi="Calibri" w:cs="Arial"/>
          <w:snapToGrid w:val="0"/>
          <w:sz w:val="16"/>
          <w:szCs w:val="16"/>
          <w:lang w:eastAsia="it-IT"/>
        </w:rPr>
        <w:t xml:space="preserve"> sia impossibilitato a far pervenire messaggi urgenti a persone, la Centrale Operativa si adopererà per l'inoltro di tali messaggi. </w:t>
      </w:r>
    </w:p>
    <w:p w14:paraId="4438E390"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2.20 - Spese di soccorso ricerca e di recupero</w:t>
      </w:r>
    </w:p>
    <w:p w14:paraId="557EE527"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 xml:space="preserve">In caso di infortunio o malattia, le spese di ricerca e di soccorso sono garantite </w:t>
      </w:r>
      <w:r w:rsidRPr="00685347">
        <w:rPr>
          <w:rFonts w:ascii="Calibri" w:eastAsia="Times New Roman" w:hAnsi="Calibri" w:cs="Arial"/>
          <w:snapToGrid w:val="0"/>
          <w:sz w:val="16"/>
          <w:szCs w:val="16"/>
          <w:highlight w:val="lightGray"/>
          <w:lang w:eastAsia="it-IT"/>
        </w:rPr>
        <w:t>fino ad un importo di € 1.500,00 per persona</w:t>
      </w:r>
      <w:r w:rsidRPr="00685347">
        <w:rPr>
          <w:rFonts w:ascii="Calibri" w:eastAsia="Times New Roman" w:hAnsi="Calibri" w:cs="Arial"/>
          <w:b/>
          <w:snapToGrid w:val="0"/>
          <w:sz w:val="16"/>
          <w:szCs w:val="16"/>
          <w:highlight w:val="lightGray"/>
          <w:lang w:eastAsia="it-IT"/>
        </w:rPr>
        <w:t xml:space="preserve"> </w:t>
      </w:r>
      <w:r w:rsidRPr="002057DE">
        <w:rPr>
          <w:rFonts w:ascii="Calibri" w:eastAsia="Times New Roman" w:hAnsi="Calibri" w:cs="Arial"/>
          <w:snapToGrid w:val="0"/>
          <w:sz w:val="16"/>
          <w:szCs w:val="16"/>
          <w:lang w:eastAsia="it-IT"/>
        </w:rPr>
        <w:t>a condizione che le ricerche siano effettuate da un organismo ufficiale.</w:t>
      </w:r>
    </w:p>
    <w:p w14:paraId="0029DAD8" w14:textId="77777777" w:rsidR="002057DE" w:rsidRPr="002057DE" w:rsidRDefault="002057DE" w:rsidP="002057DE">
      <w:pPr>
        <w:spacing w:after="0" w:line="240" w:lineRule="auto"/>
        <w:outlineLvl w:val="8"/>
        <w:rPr>
          <w:rFonts w:ascii="Calibri" w:eastAsia="Times New Roman" w:hAnsi="Calibri" w:cs="Arial"/>
          <w:b/>
          <w:smallCaps/>
          <w:sz w:val="16"/>
          <w:szCs w:val="16"/>
          <w:lang w:eastAsia="it-IT"/>
        </w:rPr>
      </w:pPr>
      <w:r w:rsidRPr="002057DE">
        <w:rPr>
          <w:rFonts w:ascii="Calibri" w:eastAsia="Times New Roman" w:hAnsi="Calibri" w:cs="Arial"/>
          <w:b/>
          <w:smallCaps/>
          <w:sz w:val="16"/>
          <w:szCs w:val="16"/>
          <w:lang w:eastAsia="it-IT"/>
        </w:rPr>
        <w:t>Art. 2.21 - Anticipo cauzione penale all'estero</w:t>
      </w:r>
    </w:p>
    <w:p w14:paraId="60BD437E"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2057DE">
        <w:rPr>
          <w:rFonts w:ascii="Calibri" w:eastAsia="Times New Roman" w:hAnsi="Calibri" w:cs="Arial"/>
          <w:snapToGrid w:val="0"/>
          <w:sz w:val="16"/>
          <w:szCs w:val="16"/>
          <w:lang w:eastAsia="it-IT"/>
        </w:rPr>
        <w:t>La Impresa anticiperà all'Estero</w:t>
      </w:r>
      <w:r w:rsidRPr="00685347">
        <w:rPr>
          <w:rFonts w:ascii="Calibri" w:eastAsia="Times New Roman" w:hAnsi="Calibri" w:cs="Arial"/>
          <w:snapToGrid w:val="0"/>
          <w:sz w:val="16"/>
          <w:szCs w:val="16"/>
          <w:lang w:eastAsia="it-IT"/>
        </w:rPr>
        <w:t xml:space="preserve">, </w:t>
      </w:r>
      <w:r w:rsidRPr="00685347">
        <w:rPr>
          <w:rFonts w:ascii="Calibri" w:eastAsia="Times New Roman" w:hAnsi="Calibri" w:cs="Arial"/>
          <w:snapToGrid w:val="0"/>
          <w:sz w:val="16"/>
          <w:szCs w:val="16"/>
          <w:highlight w:val="lightGray"/>
          <w:lang w:eastAsia="it-IT"/>
        </w:rPr>
        <w:t>fino ad un importo di € 25.000,00</w:t>
      </w:r>
      <w:r w:rsidRPr="00685347">
        <w:rPr>
          <w:rFonts w:ascii="Calibri" w:eastAsia="Times New Roman" w:hAnsi="Calibri" w:cs="Arial"/>
          <w:snapToGrid w:val="0"/>
          <w:sz w:val="16"/>
          <w:szCs w:val="16"/>
          <w:lang w:eastAsia="it-IT"/>
        </w:rPr>
        <w:t xml:space="preserve"> la</w:t>
      </w:r>
      <w:r w:rsidRPr="002057DE">
        <w:rPr>
          <w:rFonts w:ascii="Calibri" w:eastAsia="Times New Roman" w:hAnsi="Calibri" w:cs="Arial"/>
          <w:snapToGrid w:val="0"/>
          <w:sz w:val="16"/>
          <w:szCs w:val="16"/>
          <w:lang w:eastAsia="it-IT"/>
        </w:rPr>
        <w:t xml:space="preserve"> cauzione penale disposta dall'autorità locale per porre in libertà provvisoria l'Assicurato. Poiché questo importo rappresenta unicamente un'anticipazione, l'Assicurato dovrà designare una persona che metta contestualmente a disposizione l'importo stesso su apposito conto corrente bancario intestato alla Impresa. Nel caso in cui la cauzione penale venga rimborsata dalle Autorità locali, la stessa dovrà essere restituita immediatamente alla Impresa che, a sua volta, provvederà a sciogliere il vincolo di cui sopra. Questa garanzia non è valida per fatti conseguenti al commercio e spaccio di droghe o stupefacenti, nonché a partecipazione dell'Assicurato a manifestazioni politiche.</w:t>
      </w:r>
    </w:p>
    <w:p w14:paraId="57D32D5D" w14:textId="77777777" w:rsidR="002057DE" w:rsidRPr="002057DE" w:rsidRDefault="002057DE" w:rsidP="002057DE">
      <w:pPr>
        <w:spacing w:after="0" w:line="240" w:lineRule="auto"/>
        <w:outlineLvl w:val="8"/>
        <w:rPr>
          <w:rFonts w:ascii="Calibri" w:eastAsia="Times New Roman" w:hAnsi="Calibri" w:cs="Arial"/>
          <w:smallCaps/>
          <w:sz w:val="16"/>
          <w:szCs w:val="16"/>
          <w:lang w:eastAsia="it-IT"/>
        </w:rPr>
      </w:pPr>
      <w:r w:rsidRPr="002057DE">
        <w:rPr>
          <w:rFonts w:ascii="Calibri" w:eastAsia="Times New Roman" w:hAnsi="Calibri" w:cs="Arial"/>
          <w:b/>
          <w:smallCaps/>
          <w:sz w:val="16"/>
          <w:szCs w:val="16"/>
          <w:lang w:eastAsia="it-IT"/>
        </w:rPr>
        <w:t xml:space="preserve">Art. 2.22 – Esclusioni </w:t>
      </w:r>
      <w:r w:rsidRPr="002057DE">
        <w:rPr>
          <w:rFonts w:ascii="Calibri" w:eastAsia="Times New Roman" w:hAnsi="Calibri" w:cs="Arial"/>
          <w:b/>
          <w:smallCaps/>
          <w:snapToGrid w:val="0"/>
          <w:sz w:val="16"/>
          <w:szCs w:val="16"/>
          <w:lang w:eastAsia="it-IT"/>
        </w:rPr>
        <w:t xml:space="preserve"> e limiti specifici per la garanzia Assistenza alla persona</w:t>
      </w:r>
    </w:p>
    <w:p w14:paraId="5B8022EC" w14:textId="77777777" w:rsidR="002057DE" w:rsidRPr="00685347"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Oltre alle esclusioni previste dalle Norme comuni alle garanzie, la Impresa non risponde delle spese sostenute dall'Assicurato senza le preventive autorizzazioni da parte della Centrale Operativa.</w:t>
      </w:r>
    </w:p>
    <w:p w14:paraId="5DC8A547" w14:textId="77777777" w:rsidR="002057DE" w:rsidRPr="00685347"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Qualora l'Assicurato</w:t>
      </w:r>
      <w:r w:rsidRPr="00685347">
        <w:rPr>
          <w:rFonts w:ascii="Calibri" w:eastAsia="Times New Roman" w:hAnsi="Calibri" w:cs="Arial"/>
          <w:b/>
          <w:snapToGrid w:val="0"/>
          <w:sz w:val="16"/>
          <w:szCs w:val="16"/>
          <w:highlight w:val="lightGray"/>
          <w:lang w:eastAsia="it-IT"/>
        </w:rPr>
        <w:t xml:space="preserve"> </w:t>
      </w:r>
      <w:r w:rsidRPr="00685347">
        <w:rPr>
          <w:rFonts w:ascii="Calibri" w:eastAsia="Times New Roman" w:hAnsi="Calibri" w:cs="Arial"/>
          <w:snapToGrid w:val="0"/>
          <w:sz w:val="16"/>
          <w:szCs w:val="16"/>
          <w:highlight w:val="lightGray"/>
          <w:lang w:eastAsia="it-IT"/>
        </w:rPr>
        <w:t>non fruisca di una o più prestazioni, la Impresa non è tenuta a fornire indennizzi o prestazioni alternative a titolo di compensazione.</w:t>
      </w:r>
    </w:p>
    <w:p w14:paraId="7579840F" w14:textId="77777777" w:rsidR="002057DE" w:rsidRPr="00685347" w:rsidRDefault="002057DE" w:rsidP="002057DE">
      <w:pPr>
        <w:widowControl w:val="0"/>
        <w:autoSpaceDE w:val="0"/>
        <w:autoSpaceDN w:val="0"/>
        <w:adjustRightInd w:val="0"/>
        <w:spacing w:after="0" w:line="240" w:lineRule="auto"/>
        <w:jc w:val="both"/>
        <w:rPr>
          <w:rFonts w:ascii="Calibri" w:eastAsia="Times New Roman" w:hAnsi="Calibri" w:cs="Arial"/>
          <w:sz w:val="16"/>
          <w:szCs w:val="16"/>
          <w:highlight w:val="lightGray"/>
          <w:lang w:eastAsia="it-IT"/>
        </w:rPr>
      </w:pPr>
      <w:r w:rsidRPr="00685347">
        <w:rPr>
          <w:rFonts w:ascii="Calibri" w:eastAsia="Times New Roman" w:hAnsi="Calibri" w:cs="Arial"/>
          <w:sz w:val="16"/>
          <w:szCs w:val="16"/>
          <w:highlight w:val="lightGray"/>
          <w:lang w:eastAsia="it-IT"/>
        </w:rPr>
        <w:t>L’Impresa non riconosce rimborsi né indennizzi compensativi per prestazioni organizzate da altre Compagnie di assicurazione o da altri Enti o che non siano state richieste preventivamente alla Centrale Operativa e da questa organizzate. Il rimborso può essere riconosciuto (entro i limiti previsti dal presente contratto) nel caso in cui la Centrale Operativa, preventivamente contattata, abbia autorizzato l’assicurato a gestire autonomamente l’organizzazione dell’intervento di assistenza: in tal caso devono pervenire alla Centrale Operativa i giustificativi in originale delle spese sostenute dall’assicurato.</w:t>
      </w:r>
    </w:p>
    <w:p w14:paraId="51CC2989"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highlight w:val="lightGray"/>
          <w:lang w:eastAsia="it-IT"/>
        </w:rPr>
        <w:t>Sono altresì escluse le malattie infettive qualora l'intervento di assistenza venga impedito da norme sanitarie internazionali.</w:t>
      </w:r>
    </w:p>
    <w:p w14:paraId="206250CD"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2.23 - Responsabilità</w:t>
      </w:r>
    </w:p>
    <w:p w14:paraId="76C28EC1" w14:textId="77777777" w:rsidR="002057DE" w:rsidRPr="00685347"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La Impresa declina ogni responsabilità per ritardi o impedimenti che possano sorgere durante l'esecuzione delle prestazioni di Assistenza in caso di eventi già esclusi ai sensi delle Condizioni Generali e particolari e a seguito di:</w:t>
      </w:r>
    </w:p>
    <w:p w14:paraId="20EB6A7E" w14:textId="77777777" w:rsidR="002057DE" w:rsidRPr="00685347"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 disposizioni delle autorità locali che vietino l'intervento di assistenza previsto;</w:t>
      </w:r>
    </w:p>
    <w:p w14:paraId="0261184D" w14:textId="77777777" w:rsidR="002057DE" w:rsidRPr="00685347" w:rsidRDefault="002057DE" w:rsidP="002057DE">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 ogni circostanza fortuita od imprevedibile;</w:t>
      </w:r>
    </w:p>
    <w:p w14:paraId="61EE021C" w14:textId="77777777" w:rsidR="002057DE" w:rsidRPr="002057DE" w:rsidRDefault="002057DE" w:rsidP="002057DE">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highlight w:val="lightGray"/>
          <w:lang w:eastAsia="it-IT"/>
        </w:rPr>
        <w:t>- cause di forza maggiore.</w:t>
      </w:r>
    </w:p>
    <w:p w14:paraId="02D3D899" w14:textId="77777777" w:rsidR="002057DE" w:rsidRPr="002057DE" w:rsidRDefault="002057DE" w:rsidP="002057DE">
      <w:pPr>
        <w:spacing w:after="0" w:line="240" w:lineRule="auto"/>
        <w:jc w:val="both"/>
        <w:rPr>
          <w:rFonts w:ascii="Calibri" w:eastAsia="Times New Roman" w:hAnsi="Calibri" w:cs="Arial"/>
          <w:b/>
          <w:smallCaps/>
          <w:snapToGrid w:val="0"/>
          <w:sz w:val="16"/>
          <w:szCs w:val="16"/>
          <w:lang w:eastAsia="it-IT"/>
        </w:rPr>
      </w:pPr>
      <w:r w:rsidRPr="002057DE">
        <w:rPr>
          <w:rFonts w:ascii="Calibri" w:eastAsia="Times New Roman" w:hAnsi="Calibri" w:cs="Arial"/>
          <w:b/>
          <w:smallCaps/>
          <w:snapToGrid w:val="0"/>
          <w:sz w:val="16"/>
          <w:szCs w:val="16"/>
          <w:lang w:eastAsia="it-IT"/>
        </w:rPr>
        <w:t>Art. 2.24 - Restituzione di titoli di viaggio</w:t>
      </w:r>
    </w:p>
    <w:p w14:paraId="142929B2" w14:textId="77777777" w:rsidR="002057DE" w:rsidRDefault="002057DE" w:rsidP="002057DE">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highlight w:val="lightGray"/>
          <w:lang w:eastAsia="it-IT"/>
        </w:rPr>
        <w:t>L'Assicurato è tenuto a consegnare alla Impresa i biglietti di viaggio non utilizzati a seguito delle prestazioni godute.</w:t>
      </w:r>
    </w:p>
    <w:p w14:paraId="0A31496B" w14:textId="77777777" w:rsidR="00685347" w:rsidRPr="002057DE" w:rsidRDefault="00685347" w:rsidP="002057DE">
      <w:pPr>
        <w:spacing w:after="0" w:line="240" w:lineRule="auto"/>
        <w:jc w:val="both"/>
        <w:rPr>
          <w:rFonts w:ascii="Calibri" w:eastAsia="Times New Roman" w:hAnsi="Calibri" w:cs="Arial"/>
          <w:snapToGrid w:val="0"/>
          <w:sz w:val="16"/>
          <w:szCs w:val="16"/>
          <w:lang w:eastAsia="it-IT"/>
        </w:rPr>
      </w:pPr>
    </w:p>
    <w:p w14:paraId="1FDA3762" w14:textId="77777777" w:rsidR="00DC2A4C" w:rsidRPr="002057DE" w:rsidRDefault="00685347" w:rsidP="001900ED">
      <w:pPr>
        <w:keepNext/>
        <w:keepLines/>
        <w:shd w:val="clear" w:color="auto" w:fill="70B42C"/>
        <w:spacing w:after="0" w:line="240" w:lineRule="auto"/>
        <w:outlineLvl w:val="3"/>
        <w:rPr>
          <w:rFonts w:ascii="Calibri" w:hAnsi="Calibri" w:cs="Tahoma"/>
          <w:b/>
          <w:snapToGrid w:val="0"/>
          <w:color w:val="FFFFFF" w:themeColor="background1"/>
          <w:sz w:val="16"/>
          <w:szCs w:val="16"/>
        </w:rPr>
      </w:pPr>
      <w:r>
        <w:rPr>
          <w:rFonts w:ascii="Calibri" w:hAnsi="Calibri" w:cs="Tahoma"/>
          <w:b/>
          <w:caps/>
          <w:snapToGrid w:val="0"/>
          <w:color w:val="FFFFFF" w:themeColor="background1"/>
          <w:sz w:val="16"/>
          <w:szCs w:val="16"/>
        </w:rPr>
        <w:t>BAGAGLIO</w:t>
      </w:r>
    </w:p>
    <w:p w14:paraId="118B7635" w14:textId="77777777" w:rsidR="00685347" w:rsidRPr="00685347" w:rsidRDefault="00685347" w:rsidP="00685347">
      <w:pPr>
        <w:spacing w:after="0" w:line="240" w:lineRule="auto"/>
        <w:outlineLvl w:val="8"/>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3.1 - Oggetto dell'assicurazione</w:t>
      </w:r>
    </w:p>
    <w:p w14:paraId="2E428D4C"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 xml:space="preserve">L’ Impresa garantisce entro il massimale pari ad € 500,00: </w:t>
      </w:r>
    </w:p>
    <w:p w14:paraId="4A335F5F" w14:textId="77777777" w:rsidR="00685347" w:rsidRPr="00685347" w:rsidRDefault="00685347" w:rsidP="00685347">
      <w:pPr>
        <w:numPr>
          <w:ilvl w:val="0"/>
          <w:numId w:val="30"/>
        </w:num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il bagaglio dell'Assicurato contro i rischi di incendio, furto, scippo, rapina nonché smarrimento ed avarie, e mancata riconsegna da parte del vettore.</w:t>
      </w:r>
    </w:p>
    <w:p w14:paraId="2FDE9348" w14:textId="77777777" w:rsidR="00685347" w:rsidRPr="00685347" w:rsidRDefault="00685347" w:rsidP="00685347">
      <w:pPr>
        <w:numPr>
          <w:ilvl w:val="0"/>
          <w:numId w:val="30"/>
        </w:num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 xml:space="preserve">entro i predetti massimali, </w:t>
      </w:r>
      <w:r w:rsidRPr="00685347">
        <w:rPr>
          <w:rFonts w:ascii="Calibri" w:eastAsia="Times New Roman" w:hAnsi="Calibri" w:cs="Arial"/>
          <w:snapToGrid w:val="0"/>
          <w:sz w:val="16"/>
          <w:szCs w:val="16"/>
          <w:highlight w:val="lightGray"/>
          <w:lang w:eastAsia="it-IT"/>
        </w:rPr>
        <w:t>ma comunque con il limite di € 300,00 a persona</w:t>
      </w:r>
      <w:r w:rsidRPr="00685347">
        <w:rPr>
          <w:rFonts w:ascii="Calibri" w:eastAsia="Times New Roman" w:hAnsi="Calibri" w:cs="Arial"/>
          <w:snapToGrid w:val="0"/>
          <w:sz w:val="16"/>
          <w:szCs w:val="16"/>
          <w:lang w:eastAsia="it-IT"/>
        </w:rPr>
        <w:t>, il rimborso delle spese per rifacimento/duplicazione del passaporto, della carta d'identità e della patente di guida di autoveicoli e/o patente nautica in conseguenza degli eventi sopradescritti;</w:t>
      </w:r>
    </w:p>
    <w:p w14:paraId="08C50DD9" w14:textId="77777777" w:rsidR="00685347" w:rsidRPr="00685347" w:rsidRDefault="00685347" w:rsidP="00685347">
      <w:pPr>
        <w:numPr>
          <w:ilvl w:val="0"/>
          <w:numId w:val="30"/>
        </w:numPr>
        <w:spacing w:after="0" w:line="240" w:lineRule="auto"/>
        <w:jc w:val="both"/>
        <w:rPr>
          <w:rFonts w:ascii="Calibri" w:eastAsia="Times New Roman" w:hAnsi="Calibri" w:cs="Arial"/>
          <w:b/>
          <w:snapToGrid w:val="0"/>
          <w:sz w:val="16"/>
          <w:szCs w:val="16"/>
          <w:lang w:eastAsia="it-IT"/>
        </w:rPr>
      </w:pPr>
      <w:r w:rsidRPr="00685347">
        <w:rPr>
          <w:rFonts w:ascii="Calibri" w:eastAsia="Times New Roman" w:hAnsi="Calibri" w:cs="Arial"/>
          <w:snapToGrid w:val="0"/>
          <w:sz w:val="16"/>
          <w:szCs w:val="16"/>
          <w:lang w:eastAsia="it-IT"/>
        </w:rPr>
        <w:t xml:space="preserve">entro i predetti massimali </w:t>
      </w:r>
      <w:r w:rsidRPr="00685347">
        <w:rPr>
          <w:rFonts w:ascii="Calibri" w:eastAsia="Times New Roman" w:hAnsi="Calibri" w:cs="Arial"/>
          <w:snapToGrid w:val="0"/>
          <w:sz w:val="16"/>
          <w:szCs w:val="16"/>
          <w:highlight w:val="lightGray"/>
          <w:lang w:eastAsia="it-IT"/>
        </w:rPr>
        <w:t>ma comunque con il limite di € 300,00 a persona</w:t>
      </w:r>
      <w:r w:rsidRPr="00685347">
        <w:rPr>
          <w:rFonts w:ascii="Calibri" w:eastAsia="Times New Roman" w:hAnsi="Calibri" w:cs="Arial"/>
          <w:snapToGrid w:val="0"/>
          <w:sz w:val="16"/>
          <w:szCs w:val="16"/>
          <w:lang w:eastAsia="it-IT"/>
        </w:rPr>
        <w:t>, il rimborso delle spese documentate per l'acquisto di indumenti di prima necessità e generi di uso personale sostenute dall'Assicurato a seguito di furto totale del bagaglio o di consegna da parte del vettore dopo più di 12 ore dall'arrivo a destinazione dell'Assicurato stesso.</w:t>
      </w:r>
    </w:p>
    <w:p w14:paraId="0AB0E566" w14:textId="77777777" w:rsidR="00685347" w:rsidRPr="00685347" w:rsidRDefault="00685347" w:rsidP="00685347">
      <w:pPr>
        <w:spacing w:after="0" w:line="240" w:lineRule="auto"/>
        <w:jc w:val="both"/>
        <w:rPr>
          <w:rFonts w:ascii="Calibri" w:eastAsia="Times New Roman" w:hAnsi="Calibri" w:cs="Arial"/>
          <w:b/>
          <w:smallCaps/>
          <w:snapToGrid w:val="0"/>
          <w:sz w:val="16"/>
          <w:szCs w:val="16"/>
          <w:lang w:eastAsia="it-IT"/>
        </w:rPr>
      </w:pPr>
      <w:r w:rsidRPr="00685347">
        <w:rPr>
          <w:rFonts w:ascii="Calibri" w:eastAsia="Times New Roman" w:hAnsi="Calibri" w:cs="Arial"/>
          <w:b/>
          <w:smallCaps/>
          <w:snapToGrid w:val="0"/>
          <w:sz w:val="16"/>
          <w:szCs w:val="16"/>
          <w:lang w:eastAsia="it-IT"/>
        </w:rPr>
        <w:t>Art. 3.2 – Esclusioni  e limiti specifici per la garanzia bagaglio</w:t>
      </w:r>
    </w:p>
    <w:p w14:paraId="3F5D29EF"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Oltre alle esclusioni previste dalle Norme comuni alle garanzie  sono esclusi dalla garanzia i danni derivanti da:</w:t>
      </w:r>
    </w:p>
    <w:p w14:paraId="741E9248"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a) dolo, colpa, incuria, negligenza dell'Assicurato, nonché dimenticanza;</w:t>
      </w:r>
    </w:p>
    <w:p w14:paraId="53DED9E7"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b) insufficiente o inadeguato imballaggio, normale usura, difetti di fabbricazione ed eventi atmosferici;</w:t>
      </w:r>
    </w:p>
    <w:p w14:paraId="275A559A"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c) le rotture e danni al bagaglio a meno che non siano conseguenza di furto, rapina, scippo o siano causati dal vettore;</w:t>
      </w:r>
    </w:p>
    <w:p w14:paraId="4F92B0E3"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d) furto del bagaglio contenuto all’interno del veicolo che non risulta chiuso regolarmente a chiave nonché il furto del bagaglio posto a bordo di motoveicoli oppure posto su portapacchi esterni. Si esclude inoltre il furto dalle ore 20 alle ore 7 se il bagaglio non è posto a bordo di veicolo chiuso a chiave in parcheggio custodito;</w:t>
      </w:r>
    </w:p>
    <w:p w14:paraId="4998DA4B"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e) denaro, carte di credito, assegni, titoli e collezioni, campionari, documenti, biglietti aerei e ogni altro documento di viaggio;</w:t>
      </w:r>
    </w:p>
    <w:p w14:paraId="07FB4352"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f) i gioielli, pietre preziose, pellicce ed ogni altro oggetto prezioso lasciati incustoditi.</w:t>
      </w:r>
    </w:p>
    <w:p w14:paraId="4D524C9F"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g) i beni acquistati durante il viaggio senza regolari giustificativi di spesa (fattura, scontrino, ecc.).</w:t>
      </w:r>
    </w:p>
    <w:p w14:paraId="69525390"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h) i beni che, diversi da capi di abbigliamento e dalle valige, borse e zaini</w:t>
      </w:r>
      <w:r w:rsidRPr="00685347">
        <w:rPr>
          <w:rFonts w:ascii="Calibri" w:eastAsia="Times New Roman" w:hAnsi="Calibri" w:cs="Arial"/>
          <w:snapToGrid w:val="0"/>
          <w:color w:val="00CCFF"/>
          <w:sz w:val="16"/>
          <w:szCs w:val="16"/>
          <w:highlight w:val="lightGray"/>
          <w:lang w:eastAsia="it-IT"/>
        </w:rPr>
        <w:t xml:space="preserve"> </w:t>
      </w:r>
      <w:r w:rsidRPr="00685347">
        <w:rPr>
          <w:rFonts w:ascii="Calibri" w:eastAsia="Times New Roman" w:hAnsi="Calibri" w:cs="Arial"/>
          <w:snapToGrid w:val="0"/>
          <w:sz w:val="16"/>
          <w:szCs w:val="16"/>
          <w:highlight w:val="lightGray"/>
          <w:lang w:eastAsia="it-IT"/>
        </w:rPr>
        <w:t>siano stati consegnati ad impresa di trasporto, incluso il vettore aereo;</w:t>
      </w:r>
    </w:p>
    <w:p w14:paraId="165CB96B"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 xml:space="preserve">Ferme le somme assicurate ed il massimo rimborsabile di € 300,00 per singolo oggetto, il rimborso è limitato al 50% per gioielli, pietre preziose, orologi, pellicce ed ogni altro oggetto prezioso, apparecchiature </w:t>
      </w:r>
      <w:proofErr w:type="spellStart"/>
      <w:r w:rsidRPr="00685347">
        <w:rPr>
          <w:rFonts w:ascii="Calibri" w:eastAsia="Times New Roman" w:hAnsi="Calibri" w:cs="Arial"/>
          <w:snapToGrid w:val="0"/>
          <w:sz w:val="16"/>
          <w:szCs w:val="16"/>
          <w:highlight w:val="lightGray"/>
          <w:lang w:eastAsia="it-IT"/>
        </w:rPr>
        <w:t>fotocineottiche</w:t>
      </w:r>
      <w:proofErr w:type="spellEnd"/>
      <w:r w:rsidRPr="00685347">
        <w:rPr>
          <w:rFonts w:ascii="Calibri" w:eastAsia="Times New Roman" w:hAnsi="Calibri" w:cs="Arial"/>
          <w:snapToGrid w:val="0"/>
          <w:sz w:val="16"/>
          <w:szCs w:val="16"/>
          <w:highlight w:val="lightGray"/>
          <w:lang w:eastAsia="it-IT"/>
        </w:rPr>
        <w:t>, apparecchi radio-televisivi ed apparecchiature elettroniche.</w:t>
      </w:r>
    </w:p>
    <w:p w14:paraId="7E420C3E"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highlight w:val="lightGray"/>
          <w:lang w:eastAsia="it-IT"/>
        </w:rPr>
        <w:t xml:space="preserve">I corredi </w:t>
      </w:r>
      <w:proofErr w:type="spellStart"/>
      <w:r w:rsidRPr="00685347">
        <w:rPr>
          <w:rFonts w:ascii="Calibri" w:eastAsia="Times New Roman" w:hAnsi="Calibri" w:cs="Arial"/>
          <w:snapToGrid w:val="0"/>
          <w:sz w:val="16"/>
          <w:szCs w:val="16"/>
          <w:highlight w:val="lightGray"/>
          <w:lang w:eastAsia="it-IT"/>
        </w:rPr>
        <w:t>fotocineottici</w:t>
      </w:r>
      <w:proofErr w:type="spellEnd"/>
      <w:r w:rsidRPr="00685347">
        <w:rPr>
          <w:rFonts w:ascii="Calibri" w:eastAsia="Times New Roman" w:hAnsi="Calibri" w:cs="Arial"/>
          <w:snapToGrid w:val="0"/>
          <w:sz w:val="16"/>
          <w:szCs w:val="16"/>
          <w:highlight w:val="lightGray"/>
          <w:lang w:eastAsia="it-IT"/>
        </w:rPr>
        <w:t xml:space="preserve"> (obbiettivi, filtri, lampeggiatori, batterie ecc.) sono considerati quali unico oggetto.</w:t>
      </w:r>
    </w:p>
    <w:p w14:paraId="46DCA693" w14:textId="77777777" w:rsidR="00685347" w:rsidRPr="00685347" w:rsidRDefault="00685347" w:rsidP="0068534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outlineLvl w:val="4"/>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3.3 - Criteri di risarcimento</w:t>
      </w:r>
    </w:p>
    <w:p w14:paraId="19EF3F94"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 xml:space="preserve">Il rimborso avverrà al valore a nuovo per i beni </w:t>
      </w:r>
      <w:proofErr w:type="spellStart"/>
      <w:r w:rsidRPr="00685347">
        <w:rPr>
          <w:rFonts w:ascii="Calibri" w:eastAsia="Times New Roman" w:hAnsi="Calibri" w:cs="Arial"/>
          <w:snapToGrid w:val="0"/>
          <w:sz w:val="16"/>
          <w:szCs w:val="16"/>
          <w:lang w:eastAsia="it-IT"/>
        </w:rPr>
        <w:t>comprovatamente</w:t>
      </w:r>
      <w:proofErr w:type="spellEnd"/>
      <w:r w:rsidRPr="00685347">
        <w:rPr>
          <w:rFonts w:ascii="Calibri" w:eastAsia="Times New Roman" w:hAnsi="Calibri" w:cs="Arial"/>
          <w:snapToGrid w:val="0"/>
          <w:sz w:val="16"/>
          <w:szCs w:val="16"/>
          <w:lang w:eastAsia="it-IT"/>
        </w:rPr>
        <w:t xml:space="preserve"> (fattura o ricevuta fiscale) acquistati nuovi nei tre mesi precedenti al danno, diversamente il rimborso terrà conto del degrado e stato d'uso. </w:t>
      </w:r>
    </w:p>
    <w:p w14:paraId="0A66D301" w14:textId="77777777" w:rsidR="00685347" w:rsidRPr="00685347" w:rsidRDefault="00685347" w:rsidP="00685347">
      <w:pPr>
        <w:widowControl w:val="0"/>
        <w:spacing w:after="0" w:line="240" w:lineRule="auto"/>
        <w:jc w:val="both"/>
        <w:rPr>
          <w:rFonts w:ascii="Calibri" w:eastAsia="Times New Roman" w:hAnsi="Calibri" w:cs="Arial"/>
          <w:color w:val="000000"/>
          <w:sz w:val="16"/>
          <w:szCs w:val="16"/>
          <w:lang w:eastAsia="it-IT"/>
        </w:rPr>
      </w:pPr>
      <w:r w:rsidRPr="00685347">
        <w:rPr>
          <w:rFonts w:ascii="Calibri" w:eastAsia="Times New Roman" w:hAnsi="Calibri" w:cs="Arial"/>
          <w:snapToGrid w:val="0"/>
          <w:sz w:val="16"/>
          <w:szCs w:val="16"/>
          <w:highlight w:val="lightGray"/>
          <w:lang w:eastAsia="it-IT"/>
        </w:rPr>
        <w:t>Per i beni acquistati nel corso del viaggio l'eventuale risarcimento verrà corrisposto solo se l'Assicurato sarà in grado di presentare regolare giustificativo di spesa</w:t>
      </w:r>
    </w:p>
    <w:p w14:paraId="25B996B8" w14:textId="77777777" w:rsidR="00685347" w:rsidRPr="00685347" w:rsidRDefault="00685347" w:rsidP="0068534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outlineLvl w:val="4"/>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3.4 - Obblighi dell’assicurato in caso di sinistro</w:t>
      </w:r>
    </w:p>
    <w:p w14:paraId="5BD7E403" w14:textId="77777777" w:rsidR="00685347" w:rsidRPr="00685347" w:rsidRDefault="00685347" w:rsidP="00685347">
      <w:pPr>
        <w:widowControl w:val="0"/>
        <w:spacing w:after="0" w:line="240" w:lineRule="auto"/>
        <w:jc w:val="both"/>
        <w:rPr>
          <w:rFonts w:ascii="Calibri" w:eastAsia="Times New Roman" w:hAnsi="Calibri" w:cs="Arial"/>
          <w:color w:val="000000"/>
          <w:sz w:val="16"/>
          <w:szCs w:val="16"/>
          <w:lang w:eastAsia="it-IT"/>
        </w:rPr>
      </w:pPr>
      <w:r w:rsidRPr="00685347">
        <w:rPr>
          <w:rFonts w:ascii="Calibri" w:eastAsia="Times New Roman" w:hAnsi="Calibri" w:cs="Arial"/>
          <w:color w:val="000000"/>
          <w:sz w:val="16"/>
          <w:szCs w:val="16"/>
          <w:highlight w:val="lightGray"/>
          <w:lang w:eastAsia="it-IT"/>
        </w:rPr>
        <w:t>Pena la perdita del diritto all’indennizzo, l’Assicurato ha l’obbligo di presentare denuncia alla competente Autorità facendosi rilasciare l’originale. Per i danni avvenuti in occasione di trasporto aereo, la denuncia va effettuata all’apposito ufficio aeroportuale (P.I.R. - PROPERTY IRREGULARITY REPORT). L’assicurato è altresì tenuto a formulare preventiva richiesta di risarcimento al vettore aereo ed a produrre alla Impresa l’originale della lettera di risposta del vettore stesso. La Impresa provvederà a rimborsare l’Assicurato, solo dopo la presentazione completa della documentazione richiesta necessaria alla valutazione del sinistro.</w:t>
      </w:r>
    </w:p>
    <w:p w14:paraId="045338C3" w14:textId="77777777" w:rsidR="003C75DD" w:rsidRPr="00685347" w:rsidRDefault="003C75DD" w:rsidP="003C75DD">
      <w:pPr>
        <w:spacing w:after="0" w:line="240" w:lineRule="auto"/>
        <w:jc w:val="both"/>
        <w:rPr>
          <w:rFonts w:ascii="Calibri" w:hAnsi="Calibri" w:cs="Tahoma"/>
          <w:snapToGrid w:val="0"/>
          <w:sz w:val="16"/>
          <w:szCs w:val="16"/>
        </w:rPr>
      </w:pPr>
    </w:p>
    <w:p w14:paraId="07B53303" w14:textId="77777777" w:rsidR="00B55C5C" w:rsidRPr="002057DE" w:rsidRDefault="00685347" w:rsidP="009865EF">
      <w:pPr>
        <w:keepNext/>
        <w:keepLines/>
        <w:shd w:val="clear" w:color="auto" w:fill="70B42C"/>
        <w:spacing w:after="0" w:line="240" w:lineRule="auto"/>
        <w:outlineLvl w:val="3"/>
        <w:rPr>
          <w:rFonts w:ascii="Calibri" w:hAnsi="Calibri" w:cs="Tahoma"/>
          <w:b/>
          <w:snapToGrid w:val="0"/>
          <w:color w:val="FFFFFF" w:themeColor="background1"/>
          <w:sz w:val="16"/>
          <w:szCs w:val="16"/>
        </w:rPr>
      </w:pPr>
      <w:r>
        <w:rPr>
          <w:rFonts w:ascii="Calibri" w:hAnsi="Calibri" w:cs="Tahoma"/>
          <w:b/>
          <w:snapToGrid w:val="0"/>
          <w:color w:val="FFFFFF" w:themeColor="background1"/>
          <w:sz w:val="16"/>
          <w:szCs w:val="16"/>
        </w:rPr>
        <w:t>INFORTUNI DI SUPERFICIE</w:t>
      </w:r>
    </w:p>
    <w:p w14:paraId="4D72A6F9"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4.1 - Oggetto dell’assicurazione</w:t>
      </w:r>
    </w:p>
    <w:p w14:paraId="427C70BA"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La Impresa pagherà gli indennizzi corrispondenti ai massimali assicurati pari ad € 30.000,00 qualora l'Assicurato subisca, durante il periodo di validità della garanzia, danni derivanti dalle conseguenze dirette, esclusive ed oggettivamente constatabili dell'infortunio e che entro un anno provochino: </w:t>
      </w:r>
    </w:p>
    <w:p w14:paraId="3AFD7A58" w14:textId="77777777" w:rsidR="00685347" w:rsidRPr="00685347" w:rsidRDefault="00685347" w:rsidP="00685347">
      <w:pPr>
        <w:numPr>
          <w:ilvl w:val="0"/>
          <w:numId w:val="31"/>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morte;</w:t>
      </w:r>
    </w:p>
    <w:p w14:paraId="294B5597" w14:textId="77777777" w:rsidR="00685347" w:rsidRPr="00685347" w:rsidRDefault="00685347" w:rsidP="00685347">
      <w:pPr>
        <w:numPr>
          <w:ilvl w:val="0"/>
          <w:numId w:val="31"/>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lastRenderedPageBreak/>
        <w:t>invalidità permanente.</w:t>
      </w:r>
    </w:p>
    <w:p w14:paraId="4A1F509B"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4.2 - Limiti di età</w:t>
      </w:r>
    </w:p>
    <w:p w14:paraId="2E64207A"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highlight w:val="lightGray"/>
          <w:lang w:eastAsia="it-IT"/>
        </w:rPr>
        <w:t>Sono assicurabili le persone che al momento della stipulazione della polizza non hanno ancora compiuto i 75 anni di età, fermo restando che l’assicurazione rimane in vigore per chi già in precedenza assicurato.</w:t>
      </w:r>
    </w:p>
    <w:p w14:paraId="523EBDD0"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4.3 - Capitali assicurati e cumulo</w:t>
      </w:r>
    </w:p>
    <w:p w14:paraId="4C04B811"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Il massimale assicurato per Assicurato è pari ad € 30.000,00. Le garanzie prestate sono: </w:t>
      </w:r>
    </w:p>
    <w:p w14:paraId="6C164668" w14:textId="77777777" w:rsidR="00685347" w:rsidRPr="00685347" w:rsidRDefault="00685347" w:rsidP="00685347">
      <w:pPr>
        <w:numPr>
          <w:ilvl w:val="0"/>
          <w:numId w:val="31"/>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Caso morte </w:t>
      </w:r>
    </w:p>
    <w:p w14:paraId="2D97E2A4" w14:textId="77777777" w:rsidR="00685347" w:rsidRPr="00685347" w:rsidRDefault="00685347" w:rsidP="00685347">
      <w:pPr>
        <w:numPr>
          <w:ilvl w:val="0"/>
          <w:numId w:val="31"/>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Caso invalidità permanente </w:t>
      </w:r>
    </w:p>
    <w:p w14:paraId="36DE85EB"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I due indennizzi non sono cumulabili; in particolare, qualora a seguito di infortunio l’Impresa liquidi un indennizzo per invalidità permanente e successivamente intervenga la morte dell'Assicurato, ascrivibile alla stessa causa che ha originato la prima liquidazione, l'ulteriore indennizzo andrà a coprire la differenza fino al massimale assicurato.</w:t>
      </w:r>
    </w:p>
    <w:p w14:paraId="11C46822"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Resta convenuto che in caso di evento che colpisca più Assicurati con l’Impresa, l’esborso massimo di quest’ultima </w:t>
      </w:r>
      <w:r w:rsidRPr="00685347">
        <w:rPr>
          <w:rFonts w:ascii="Calibri" w:eastAsia="Times New Roman" w:hAnsi="Calibri" w:cs="Arial"/>
          <w:sz w:val="16"/>
          <w:szCs w:val="16"/>
          <w:highlight w:val="lightGray"/>
          <w:lang w:eastAsia="it-IT"/>
        </w:rPr>
        <w:t>non potrà superare l’importo di € 300.000,00 per polizza e per evento.</w:t>
      </w:r>
    </w:p>
    <w:p w14:paraId="36DB9913"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4.4 - Denuncia del sinistro ed obblighi relativi</w:t>
      </w:r>
    </w:p>
    <w:p w14:paraId="218C34A3"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Il sinistro deve essere denunciato dal Contraente o dall'Assicurato all’Impresa, non appena questi ne abbia la possibilità, contattando telefonicamente la Centrale Operativa.</w:t>
      </w:r>
    </w:p>
    <w:p w14:paraId="1ACC16AD" w14:textId="77777777" w:rsidR="00685347" w:rsidRPr="00685347" w:rsidRDefault="00685347" w:rsidP="00685347">
      <w:pPr>
        <w:widowControl w:val="0"/>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L'Assicurato è comunque tenuto ad inviare per iscritto denuncia all'Intermediario cui è assegnata la polizza oppure all’Impresa entro cinque giorni da quando ne ha avuto conoscenza ai sensi dell'Art.1913 del Codice Civile. La denuncia del sinistro deve essere corredata da certificato medico e deve contenere l’indicazione del luogo, giorno ed ora dell’evento, nonché una dettagliata descrizione delle sue modalità di accadimento. Il decorso delle lesioni deve essere documentato da ulteriori certificati medici. L’Assicurato o, in caso di morte, i beneficiari indicati, devono consentire all’Impresa le indagini, le valutazioni e gli accertamenti necessari.</w:t>
      </w:r>
    </w:p>
    <w:p w14:paraId="228EACF0"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4.5  - Rinuncia al diritto di rivalsa</w:t>
      </w:r>
    </w:p>
    <w:p w14:paraId="568D2E9B"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L’Impresa rinuncia al diritto di rivalsa che le compete ai sensi dell'Art.1916 Codice Civile verso i terzi responsabili dell'infortunio.</w:t>
      </w:r>
    </w:p>
    <w:p w14:paraId="0141CBBA"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 xml:space="preserve">Art. 4.6 - </w:t>
      </w:r>
      <w:r w:rsidRPr="00685347">
        <w:rPr>
          <w:rFonts w:ascii="Calibri" w:eastAsia="Times New Roman" w:hAnsi="Calibri" w:cs="Arial"/>
          <w:b/>
          <w:smallCaps/>
          <w:snapToGrid w:val="0"/>
          <w:sz w:val="16"/>
          <w:szCs w:val="16"/>
          <w:lang w:eastAsia="it-IT"/>
        </w:rPr>
        <w:t>Esclusioni  e limiti specifici per la garanzia Infortuni di superficie</w:t>
      </w:r>
    </w:p>
    <w:p w14:paraId="543142C3" w14:textId="77777777" w:rsidR="00685347" w:rsidRPr="00685347" w:rsidRDefault="00685347" w:rsidP="00685347">
      <w:pPr>
        <w:spacing w:after="0" w:line="240" w:lineRule="auto"/>
        <w:jc w:val="both"/>
        <w:rPr>
          <w:rFonts w:ascii="Calibri" w:eastAsia="Times New Roman" w:hAnsi="Calibri" w:cs="Arial"/>
          <w:sz w:val="16"/>
          <w:szCs w:val="16"/>
          <w:highlight w:val="lightGray"/>
          <w:lang w:eastAsia="it-IT"/>
        </w:rPr>
      </w:pPr>
      <w:r w:rsidRPr="00685347">
        <w:rPr>
          <w:rFonts w:ascii="Calibri" w:eastAsia="Times New Roman" w:hAnsi="Calibri" w:cs="Arial"/>
          <w:sz w:val="16"/>
          <w:szCs w:val="16"/>
          <w:highlight w:val="lightGray"/>
          <w:lang w:eastAsia="it-IT"/>
        </w:rPr>
        <w:t>Oltre alle esclusioni previste dalle Condizioni Generali, la garanzia non è operante per gli infortuni derivanti da:</w:t>
      </w:r>
    </w:p>
    <w:p w14:paraId="00DB026B" w14:textId="77777777" w:rsidR="00685347" w:rsidRPr="00685347" w:rsidRDefault="00685347" w:rsidP="00685347">
      <w:pPr>
        <w:numPr>
          <w:ilvl w:val="0"/>
          <w:numId w:val="32"/>
        </w:numPr>
        <w:spacing w:after="0" w:line="240" w:lineRule="auto"/>
        <w:jc w:val="both"/>
        <w:rPr>
          <w:rFonts w:ascii="Calibri" w:eastAsia="Times New Roman" w:hAnsi="Calibri" w:cs="Arial"/>
          <w:sz w:val="16"/>
          <w:szCs w:val="16"/>
          <w:highlight w:val="lightGray"/>
          <w:lang w:eastAsia="it-IT"/>
        </w:rPr>
      </w:pPr>
      <w:r w:rsidRPr="00685347">
        <w:rPr>
          <w:rFonts w:ascii="Calibri" w:eastAsia="Times New Roman" w:hAnsi="Calibri" w:cs="Arial"/>
          <w:sz w:val="16"/>
          <w:szCs w:val="16"/>
          <w:highlight w:val="lightGray"/>
          <w:lang w:eastAsia="it-IT"/>
        </w:rPr>
        <w:t>guida di veicoli o natanti che non siano ad uso privato per i quali l'Assicurato non abbia le prescritte abilitazioni;</w:t>
      </w:r>
    </w:p>
    <w:p w14:paraId="6CF87E10" w14:textId="77777777" w:rsidR="00685347" w:rsidRPr="00685347" w:rsidRDefault="00685347" w:rsidP="00685347">
      <w:pPr>
        <w:numPr>
          <w:ilvl w:val="0"/>
          <w:numId w:val="32"/>
        </w:numPr>
        <w:spacing w:after="0" w:line="240" w:lineRule="auto"/>
        <w:jc w:val="both"/>
        <w:rPr>
          <w:rFonts w:ascii="Calibri" w:eastAsia="Times New Roman" w:hAnsi="Calibri" w:cs="Arial"/>
          <w:sz w:val="16"/>
          <w:szCs w:val="16"/>
          <w:highlight w:val="lightGray"/>
          <w:lang w:eastAsia="it-IT"/>
        </w:rPr>
      </w:pPr>
      <w:r w:rsidRPr="00685347">
        <w:rPr>
          <w:rFonts w:ascii="Calibri" w:eastAsia="Times New Roman" w:hAnsi="Calibri" w:cs="Arial"/>
          <w:sz w:val="16"/>
          <w:szCs w:val="16"/>
          <w:highlight w:val="lightGray"/>
          <w:lang w:eastAsia="it-IT"/>
        </w:rPr>
        <w:t>guida od uso, anche in qualità di passeggero, di mezzi di locomozione aerei o subacquei.</w:t>
      </w:r>
    </w:p>
    <w:p w14:paraId="140918B0"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4.7 - Criteri di indennizzo</w:t>
      </w:r>
    </w:p>
    <w:p w14:paraId="3C04D41B" w14:textId="77777777" w:rsidR="00685347" w:rsidRPr="00685347" w:rsidRDefault="00685347" w:rsidP="00685347">
      <w:pPr>
        <w:spacing w:after="0" w:line="240" w:lineRule="auto"/>
        <w:jc w:val="both"/>
        <w:rPr>
          <w:rFonts w:ascii="Calibri" w:eastAsia="Times New Roman" w:hAnsi="Calibri" w:cs="Arial"/>
          <w:i/>
          <w:sz w:val="16"/>
          <w:szCs w:val="16"/>
          <w:lang w:eastAsia="it-IT"/>
        </w:rPr>
      </w:pPr>
      <w:r w:rsidRPr="00685347">
        <w:rPr>
          <w:rFonts w:ascii="Calibri" w:eastAsia="Times New Roman" w:hAnsi="Calibri" w:cs="Arial"/>
          <w:i/>
          <w:sz w:val="16"/>
          <w:szCs w:val="16"/>
          <w:lang w:eastAsia="it-IT"/>
        </w:rPr>
        <w:t>Caso Morte:</w:t>
      </w:r>
    </w:p>
    <w:p w14:paraId="2049E42E"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qualora si verifichi un infortunio, indennizzabile a termini di polizza, l’Impresa effettua il pagamento della somma assicurata ai beneficiari designati, o in mancanza di designazione, agli eredi testamentari o legittimi.</w:t>
      </w:r>
    </w:p>
    <w:p w14:paraId="4DC3806B"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Il pagamento della somma assicurata avverrà purché la morte avvenga entro un anno dal giorno dell’infortunio, ancorché successivamente alla scadenza della polizza. </w:t>
      </w:r>
    </w:p>
    <w:p w14:paraId="60225C31" w14:textId="77777777" w:rsidR="00685347" w:rsidRPr="00685347" w:rsidRDefault="00685347" w:rsidP="00685347">
      <w:pPr>
        <w:spacing w:after="0" w:line="240" w:lineRule="auto"/>
        <w:jc w:val="both"/>
        <w:rPr>
          <w:rFonts w:ascii="Calibri" w:eastAsia="Times New Roman" w:hAnsi="Calibri" w:cs="Arial"/>
          <w:i/>
          <w:sz w:val="16"/>
          <w:szCs w:val="16"/>
          <w:lang w:eastAsia="it-IT"/>
        </w:rPr>
      </w:pPr>
      <w:r w:rsidRPr="00685347">
        <w:rPr>
          <w:rFonts w:ascii="Calibri" w:eastAsia="Times New Roman" w:hAnsi="Calibri" w:cs="Arial"/>
          <w:i/>
          <w:sz w:val="16"/>
          <w:szCs w:val="16"/>
          <w:lang w:eastAsia="it-IT"/>
        </w:rPr>
        <w:t>Morte presunta:</w:t>
      </w:r>
    </w:p>
    <w:p w14:paraId="21379D0B"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qualora il corpo dell’Assicurato non venisse ritrovato e le autorità competenti ne avessero dichiarato la morte presunta, l’Impresa provvederà al pagamento della somma assicurata prevista in caso di morte. </w:t>
      </w:r>
    </w:p>
    <w:p w14:paraId="6D906F48" w14:textId="77777777" w:rsidR="00685347" w:rsidRPr="00685347" w:rsidRDefault="00685347" w:rsidP="00685347">
      <w:pPr>
        <w:spacing w:after="0" w:line="240" w:lineRule="auto"/>
        <w:jc w:val="both"/>
        <w:rPr>
          <w:rFonts w:ascii="Calibri" w:eastAsia="Times New Roman" w:hAnsi="Calibri" w:cs="Arial"/>
          <w:i/>
          <w:sz w:val="16"/>
          <w:szCs w:val="16"/>
          <w:lang w:eastAsia="it-IT"/>
        </w:rPr>
      </w:pPr>
      <w:r w:rsidRPr="00685347">
        <w:rPr>
          <w:rFonts w:ascii="Calibri" w:eastAsia="Times New Roman" w:hAnsi="Calibri" w:cs="Arial"/>
          <w:i/>
          <w:sz w:val="16"/>
          <w:szCs w:val="16"/>
          <w:lang w:eastAsia="it-IT"/>
        </w:rPr>
        <w:t>Invalidità Permanente:</w:t>
      </w:r>
    </w:p>
    <w:p w14:paraId="590A1783"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qualora si verifichi un infortunio indennizzabile a termini di polizza, l’Impresa effettua il pagamento di una percentuale del massimale assicurato per invalidità permanente, in proporzione al grado di invalidità permanente accertato secondo i criteri della tabella delle percentuali di invalidità allegata al D.P.R. 30-6-1965 n° 1124 e successive modifiche, relative al settore "Industria" con rinuncia dell’Impresa alla applicazione della franchigia ivi prevista e con l’intesa che sarà liquidato il capitale anziché la rendita.</w:t>
      </w:r>
    </w:p>
    <w:p w14:paraId="7334EE41" w14:textId="77777777" w:rsidR="00685347" w:rsidRPr="00685347" w:rsidRDefault="00685347" w:rsidP="00685347">
      <w:pPr>
        <w:widowControl w:val="0"/>
        <w:tabs>
          <w:tab w:val="num" w:pos="851"/>
        </w:tabs>
        <w:spacing w:after="0" w:line="240" w:lineRule="auto"/>
        <w:jc w:val="both"/>
        <w:rPr>
          <w:rFonts w:ascii="Calibri" w:eastAsia="Times New Roman" w:hAnsi="Calibri" w:cs="Arial"/>
          <w:b/>
          <w:smallCaps/>
          <w:sz w:val="16"/>
          <w:szCs w:val="16"/>
          <w:lang w:eastAsia="it-IT"/>
        </w:rPr>
      </w:pPr>
      <w:r w:rsidRPr="00685347">
        <w:rPr>
          <w:rFonts w:ascii="Calibri" w:eastAsia="Times New Roman" w:hAnsi="Calibri" w:cs="Arial"/>
          <w:b/>
          <w:smallCaps/>
          <w:sz w:val="16"/>
          <w:szCs w:val="16"/>
          <w:lang w:eastAsia="it-IT"/>
        </w:rPr>
        <w:t>Art. 4.8 - Franchigia per Invalidità Permanente</w:t>
      </w:r>
    </w:p>
    <w:p w14:paraId="50A52282" w14:textId="77777777" w:rsidR="00685347" w:rsidRPr="00685347" w:rsidRDefault="00685347" w:rsidP="00685347">
      <w:pPr>
        <w:widowControl w:val="0"/>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L’indennizzo per invalidità permanente è dovuto esclusivamente per il caso in cui il grado di invalidità permanente sia superiore a 5 punti percentuali dell’invalidità permanente totale; in tal caso </w:t>
      </w:r>
      <w:r w:rsidRPr="00685347">
        <w:rPr>
          <w:rFonts w:ascii="Calibri" w:eastAsia="Times New Roman" w:hAnsi="Calibri" w:cs="Arial"/>
          <w:sz w:val="16"/>
          <w:szCs w:val="16"/>
          <w:highlight w:val="lightGray"/>
          <w:lang w:eastAsia="it-IT"/>
        </w:rPr>
        <w:t>l’indennità verrà liquidata solo per la percentuale di invalidità permanente eccedente i 5 punti percentuali. Resta inteso che per percentuali di invalidità permanente superiori al 65% la franchigia non verrà applicata.</w:t>
      </w:r>
    </w:p>
    <w:p w14:paraId="6A29A878" w14:textId="77777777" w:rsidR="00DE7460" w:rsidRPr="002057DE" w:rsidRDefault="00DE7460" w:rsidP="00B55C5C">
      <w:pPr>
        <w:spacing w:after="0" w:line="240" w:lineRule="auto"/>
        <w:jc w:val="both"/>
        <w:rPr>
          <w:rFonts w:ascii="Calibri" w:hAnsi="Calibri" w:cs="Tahoma"/>
          <w:b/>
          <w:smallCaps/>
          <w:snapToGrid w:val="0"/>
          <w:sz w:val="15"/>
          <w:szCs w:val="15"/>
        </w:rPr>
      </w:pPr>
    </w:p>
    <w:p w14:paraId="5B30FC3A" w14:textId="77777777" w:rsidR="00DC2A4C" w:rsidRPr="002057DE" w:rsidRDefault="00685347" w:rsidP="009865EF">
      <w:pPr>
        <w:keepNext/>
        <w:keepLines/>
        <w:shd w:val="clear" w:color="auto" w:fill="70B42C"/>
        <w:spacing w:after="0" w:line="240" w:lineRule="auto"/>
        <w:outlineLvl w:val="3"/>
        <w:rPr>
          <w:rFonts w:ascii="Calibri" w:hAnsi="Calibri" w:cs="Tahoma"/>
          <w:b/>
          <w:snapToGrid w:val="0"/>
          <w:color w:val="FFFFFF" w:themeColor="background1"/>
          <w:sz w:val="16"/>
          <w:szCs w:val="16"/>
        </w:rPr>
      </w:pPr>
      <w:r>
        <w:rPr>
          <w:rFonts w:ascii="Calibri" w:hAnsi="Calibri" w:cs="Tahoma"/>
          <w:b/>
          <w:snapToGrid w:val="0"/>
          <w:color w:val="FFFFFF" w:themeColor="background1"/>
          <w:sz w:val="16"/>
          <w:szCs w:val="16"/>
        </w:rPr>
        <w:t>RESPONSABILITA’ CIVILE</w:t>
      </w:r>
    </w:p>
    <w:p w14:paraId="014927D9" w14:textId="77777777" w:rsidR="00685347" w:rsidRPr="00685347" w:rsidRDefault="00685347" w:rsidP="00685347">
      <w:pPr>
        <w:spacing w:after="0" w:line="240" w:lineRule="auto"/>
        <w:jc w:val="both"/>
        <w:outlineLvl w:val="8"/>
        <w:rPr>
          <w:rFonts w:ascii="Calibri" w:eastAsia="Times New Roman" w:hAnsi="Calibri" w:cs="Arial"/>
          <w:b/>
          <w:smallCaps/>
          <w:snapToGrid w:val="0"/>
          <w:sz w:val="16"/>
          <w:szCs w:val="16"/>
          <w:lang w:eastAsia="it-IT"/>
        </w:rPr>
      </w:pPr>
      <w:r w:rsidRPr="00685347">
        <w:rPr>
          <w:rFonts w:ascii="Calibri" w:eastAsia="Times New Roman" w:hAnsi="Calibri" w:cs="Arial"/>
          <w:b/>
          <w:smallCaps/>
          <w:snapToGrid w:val="0"/>
          <w:sz w:val="16"/>
          <w:szCs w:val="16"/>
          <w:lang w:eastAsia="it-IT"/>
        </w:rPr>
        <w:t>Art. 5.1 - Oggetto della garanzia</w:t>
      </w:r>
    </w:p>
    <w:p w14:paraId="6E8A5D16"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 xml:space="preserve">L’Impresa terrà indenne l'Assicurato, per le somme che lo stesso dovrà corrispondere, quale civilmente responsabile ai sensi di legge a titolo di risarcimento (capitale, interessi e spese), per i danni involontariamente cagionati a terzi quali morte, lesioni personali e danneggiamenti a cose, in conseguenza di un fatto accidentalmente verificatosi in relazione alla sua partecipazione al viaggio e/o soggiorno. </w:t>
      </w:r>
    </w:p>
    <w:p w14:paraId="4D220A1B" w14:textId="77777777" w:rsidR="00685347" w:rsidRPr="00685347" w:rsidRDefault="00685347" w:rsidP="00685347">
      <w:pPr>
        <w:spacing w:after="0" w:line="240" w:lineRule="auto"/>
        <w:jc w:val="both"/>
        <w:rPr>
          <w:rFonts w:ascii="Calibri" w:eastAsia="Times New Roman" w:hAnsi="Calibri" w:cs="Arial"/>
          <w:snapToGrid w:val="0"/>
          <w:w w:val="98"/>
          <w:sz w:val="16"/>
          <w:szCs w:val="16"/>
          <w:lang w:eastAsia="it-IT"/>
        </w:rPr>
      </w:pPr>
      <w:r w:rsidRPr="00685347">
        <w:rPr>
          <w:rFonts w:ascii="Calibri" w:eastAsia="Times New Roman" w:hAnsi="Calibri" w:cs="Arial"/>
          <w:snapToGrid w:val="0"/>
          <w:w w:val="98"/>
          <w:sz w:val="16"/>
          <w:szCs w:val="16"/>
          <w:lang w:eastAsia="it-IT"/>
        </w:rPr>
        <w:t>L'assicurazione vale anche per la responsabilità civile che possa derivare all'Assicurato da fatto doloso di persone delle quali debba rispondere. Qualora l'Assicurato sia contraente di altro contratto di assicurazione per i medesimi rischi di responsabilità, la presente garanzia opera in eccedenza a detto contratto ("secondo rischio").</w:t>
      </w:r>
    </w:p>
    <w:p w14:paraId="2DEA8F97" w14:textId="77777777" w:rsidR="00685347" w:rsidRPr="00685347" w:rsidRDefault="00685347" w:rsidP="00685347">
      <w:pPr>
        <w:spacing w:after="0" w:line="240" w:lineRule="auto"/>
        <w:jc w:val="both"/>
        <w:rPr>
          <w:rFonts w:ascii="Calibri" w:eastAsia="Times New Roman" w:hAnsi="Calibri" w:cs="Arial"/>
          <w:b/>
          <w:snapToGrid w:val="0"/>
          <w:sz w:val="16"/>
          <w:szCs w:val="16"/>
          <w:lang w:eastAsia="it-IT"/>
        </w:rPr>
      </w:pPr>
      <w:r w:rsidRPr="00685347">
        <w:rPr>
          <w:rFonts w:ascii="Calibri" w:eastAsia="Times New Roman" w:hAnsi="Calibri" w:cs="Arial"/>
          <w:b/>
          <w:smallCaps/>
          <w:snapToGrid w:val="0"/>
          <w:sz w:val="16"/>
          <w:szCs w:val="16"/>
          <w:lang w:eastAsia="it-IT"/>
        </w:rPr>
        <w:t>Art. 5.2 - Massimale e franchigia</w:t>
      </w:r>
    </w:p>
    <w:p w14:paraId="1A936F45"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La garanzia è operante fino a concorrenza del massimale per evento e per Assicurato pari ad € 50.000,00.</w:t>
      </w:r>
    </w:p>
    <w:p w14:paraId="2520749F"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 xml:space="preserve">In ogni caso resta a carico dell'Assicurato </w:t>
      </w:r>
      <w:r w:rsidRPr="00685347">
        <w:rPr>
          <w:rFonts w:ascii="Calibri" w:eastAsia="Times New Roman" w:hAnsi="Calibri" w:cs="Arial"/>
          <w:snapToGrid w:val="0"/>
          <w:sz w:val="16"/>
          <w:szCs w:val="16"/>
          <w:highlight w:val="lightGray"/>
          <w:lang w:eastAsia="it-IT"/>
        </w:rPr>
        <w:t>una franchigia fissa di €  250,00</w:t>
      </w:r>
      <w:r w:rsidRPr="00685347">
        <w:rPr>
          <w:rFonts w:ascii="Calibri" w:eastAsia="Times New Roman" w:hAnsi="Calibri" w:cs="Arial"/>
          <w:snapToGrid w:val="0"/>
          <w:sz w:val="16"/>
          <w:szCs w:val="16"/>
          <w:lang w:eastAsia="it-IT"/>
        </w:rPr>
        <w:t xml:space="preserve"> per sinistro.</w:t>
      </w:r>
    </w:p>
    <w:p w14:paraId="6926C755" w14:textId="77777777" w:rsidR="00685347" w:rsidRPr="00685347" w:rsidRDefault="00685347" w:rsidP="00685347">
      <w:pPr>
        <w:spacing w:after="0" w:line="240" w:lineRule="auto"/>
        <w:jc w:val="both"/>
        <w:rPr>
          <w:rFonts w:ascii="Calibri" w:eastAsia="Times New Roman" w:hAnsi="Calibri" w:cs="Arial"/>
          <w:b/>
          <w:smallCaps/>
          <w:snapToGrid w:val="0"/>
          <w:sz w:val="16"/>
          <w:szCs w:val="16"/>
          <w:lang w:eastAsia="it-IT"/>
        </w:rPr>
      </w:pPr>
      <w:r w:rsidRPr="00685347">
        <w:rPr>
          <w:rFonts w:ascii="Calibri" w:eastAsia="Times New Roman" w:hAnsi="Calibri" w:cs="Arial"/>
          <w:b/>
          <w:smallCaps/>
          <w:snapToGrid w:val="0"/>
          <w:sz w:val="16"/>
          <w:szCs w:val="16"/>
          <w:lang w:eastAsia="it-IT"/>
        </w:rPr>
        <w:t>Art. 5.3 - Gestione delle vertenze e spese legali</w:t>
      </w:r>
    </w:p>
    <w:p w14:paraId="0FBA0457"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lang w:eastAsia="it-IT"/>
        </w:rPr>
        <w:t xml:space="preserve">L’impresa assume, fino a quando ne ha interesse, la gestione, a nome dell'Assicurato, delle vertenze sia in sede stragiudiziale sia in sede civile e/o penale, designando, ove occorra, legali o tecnici ed avvalendosi di tutti i diritti ed azioni spettanti all'Assicurato stesso. Sono a carico dell’Impresa le spese sostenute per resistere all'azione promossa contro l'Assicurato, entro il limite di un importo pari al quarto del massimale stabilito in polizza per il danno cui si riferisce la domanda. Qualora la somma dovuta al danneggiato superi detto massimale, le spese vengono ripartite tra Impresa ed Assicurato in proporzione del rispettivo interesse. L’Impresa non rimborserà le spese sostenute dall'Assicurato per i legali o tecnici che non siano da essa designati e non risponde di multe o ammende </w:t>
      </w:r>
      <w:proofErr w:type="spellStart"/>
      <w:r w:rsidRPr="00685347">
        <w:rPr>
          <w:rFonts w:ascii="Calibri" w:eastAsia="Times New Roman" w:hAnsi="Calibri" w:cs="Arial"/>
          <w:snapToGrid w:val="0"/>
          <w:sz w:val="16"/>
          <w:szCs w:val="16"/>
          <w:lang w:eastAsia="it-IT"/>
        </w:rPr>
        <w:t>nè</w:t>
      </w:r>
      <w:proofErr w:type="spellEnd"/>
      <w:r w:rsidRPr="00685347">
        <w:rPr>
          <w:rFonts w:ascii="Calibri" w:eastAsia="Times New Roman" w:hAnsi="Calibri" w:cs="Arial"/>
          <w:snapToGrid w:val="0"/>
          <w:sz w:val="16"/>
          <w:szCs w:val="16"/>
          <w:lang w:eastAsia="it-IT"/>
        </w:rPr>
        <w:t xml:space="preserve"> delle spese di giustizia penale.</w:t>
      </w:r>
    </w:p>
    <w:p w14:paraId="6E4525C4" w14:textId="77777777" w:rsidR="00685347" w:rsidRPr="00685347" w:rsidRDefault="00685347" w:rsidP="00685347">
      <w:pPr>
        <w:spacing w:after="0" w:line="240" w:lineRule="auto"/>
        <w:jc w:val="both"/>
        <w:rPr>
          <w:rFonts w:ascii="Calibri" w:eastAsia="Times New Roman" w:hAnsi="Calibri" w:cs="Arial"/>
          <w:b/>
          <w:smallCaps/>
          <w:snapToGrid w:val="0"/>
          <w:sz w:val="16"/>
          <w:szCs w:val="16"/>
          <w:lang w:eastAsia="it-IT"/>
        </w:rPr>
      </w:pPr>
      <w:r w:rsidRPr="00685347">
        <w:rPr>
          <w:rFonts w:ascii="Calibri" w:eastAsia="Times New Roman" w:hAnsi="Calibri" w:cs="Arial"/>
          <w:b/>
          <w:smallCaps/>
          <w:snapToGrid w:val="0"/>
          <w:sz w:val="16"/>
          <w:szCs w:val="16"/>
          <w:lang w:eastAsia="it-IT"/>
        </w:rPr>
        <w:t>Art. 5.4 -</w:t>
      </w:r>
      <w:r w:rsidRPr="00685347">
        <w:rPr>
          <w:rFonts w:ascii="Calibri" w:eastAsia="Times New Roman" w:hAnsi="Calibri" w:cs="Arial"/>
          <w:smallCaps/>
          <w:snapToGrid w:val="0"/>
          <w:sz w:val="16"/>
          <w:szCs w:val="16"/>
          <w:lang w:eastAsia="it-IT"/>
        </w:rPr>
        <w:t xml:space="preserve"> </w:t>
      </w:r>
      <w:r w:rsidRPr="00685347">
        <w:rPr>
          <w:rFonts w:ascii="Calibri" w:eastAsia="Times New Roman" w:hAnsi="Calibri" w:cs="Arial"/>
          <w:b/>
          <w:smallCaps/>
          <w:snapToGrid w:val="0"/>
          <w:sz w:val="16"/>
          <w:szCs w:val="16"/>
          <w:lang w:eastAsia="it-IT"/>
        </w:rPr>
        <w:t xml:space="preserve">Esclusioni  e limiti specifici per la garanzia  </w:t>
      </w:r>
      <w:proofErr w:type="spellStart"/>
      <w:r w:rsidRPr="00685347">
        <w:rPr>
          <w:rFonts w:ascii="Calibri" w:eastAsia="Times New Roman" w:hAnsi="Calibri" w:cs="Arial"/>
          <w:b/>
          <w:smallCaps/>
          <w:snapToGrid w:val="0"/>
          <w:sz w:val="16"/>
          <w:szCs w:val="16"/>
          <w:lang w:eastAsia="it-IT"/>
        </w:rPr>
        <w:t>Responsabilita’</w:t>
      </w:r>
      <w:proofErr w:type="spellEnd"/>
      <w:r w:rsidRPr="00685347">
        <w:rPr>
          <w:rFonts w:ascii="Calibri" w:eastAsia="Times New Roman" w:hAnsi="Calibri" w:cs="Arial"/>
          <w:b/>
          <w:smallCaps/>
          <w:snapToGrid w:val="0"/>
          <w:sz w:val="16"/>
          <w:szCs w:val="16"/>
          <w:lang w:eastAsia="it-IT"/>
        </w:rPr>
        <w:t xml:space="preserve"> civile</w:t>
      </w:r>
    </w:p>
    <w:p w14:paraId="6DC6B7D4"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Oltre alle esclusioni previste dalle Norme comuni alle garanzie  sono esclusi dalla garanzia:</w:t>
      </w:r>
    </w:p>
    <w:p w14:paraId="7B8721F2"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provocati da persone non in rapporto di dipendenza con l'Assicurato e della cui opera questi si avvalga;</w:t>
      </w:r>
    </w:p>
    <w:p w14:paraId="0A2E2A57"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da furto e da incendio;</w:t>
      </w:r>
    </w:p>
    <w:p w14:paraId="281B14F6"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da circolazione di veicoli a motore, nonché di navigazione di natanti a motore e da impiego di aeromobili;</w:t>
      </w:r>
    </w:p>
    <w:p w14:paraId="31FFF48A"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alle persone trasportate su veicoli e natanti a motore di proprietà dell'Assicurato o da lui detenuti;</w:t>
      </w:r>
    </w:p>
    <w:p w14:paraId="43551D70"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a cose che l'Assicurato abbia in consegna o custodia o detenga a qualsiasi titoli ed a quelle trasportate, rimorchiate, sollevate, caricate o scaricate;</w:t>
      </w:r>
    </w:p>
    <w:p w14:paraId="33571A38"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derivanti da interruzioni di attività;</w:t>
      </w:r>
    </w:p>
    <w:p w14:paraId="2F95A997"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provocati a persone che, essendo in rapporto di dipendenza con l'Assicurato, subiscano il danno stesso in occasione di lavoro o servizio;</w:t>
      </w:r>
    </w:p>
    <w:p w14:paraId="1B97D821"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inerenti all'attività professionale dell'Assicurato;</w:t>
      </w:r>
    </w:p>
    <w:p w14:paraId="2B4B2E66"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derivanti da inquinamento;</w:t>
      </w:r>
    </w:p>
    <w:p w14:paraId="7E3FD2AC"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lastRenderedPageBreak/>
        <w:t>derivanti dall’esercizio di attività professionali, di industria o di commercio;</w:t>
      </w:r>
    </w:p>
    <w:p w14:paraId="71820598"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conseguenti e inadempienze di obblighi contrattuali e fiscali;</w:t>
      </w:r>
    </w:p>
    <w:p w14:paraId="241D94D4" w14:textId="77777777" w:rsidR="00685347" w:rsidRPr="00685347" w:rsidRDefault="00685347" w:rsidP="00685347">
      <w:pPr>
        <w:numPr>
          <w:ilvl w:val="0"/>
          <w:numId w:val="33"/>
        </w:num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derivanti dall’esercizio dell’attività venatoria.</w:t>
      </w:r>
    </w:p>
    <w:p w14:paraId="1DE33F31" w14:textId="77777777" w:rsidR="00685347" w:rsidRPr="00685347" w:rsidRDefault="00685347" w:rsidP="00685347">
      <w:pPr>
        <w:spacing w:after="0" w:line="240" w:lineRule="auto"/>
        <w:jc w:val="both"/>
        <w:rPr>
          <w:rFonts w:ascii="Calibri" w:eastAsia="Times New Roman" w:hAnsi="Calibri" w:cs="Arial"/>
          <w:b/>
          <w:smallCaps/>
          <w:snapToGrid w:val="0"/>
          <w:sz w:val="16"/>
          <w:szCs w:val="16"/>
          <w:lang w:eastAsia="it-IT"/>
        </w:rPr>
      </w:pPr>
      <w:r w:rsidRPr="00685347">
        <w:rPr>
          <w:rFonts w:ascii="Calibri" w:eastAsia="Times New Roman" w:hAnsi="Calibri" w:cs="Arial"/>
          <w:b/>
          <w:smallCaps/>
          <w:snapToGrid w:val="0"/>
          <w:sz w:val="16"/>
          <w:szCs w:val="16"/>
          <w:lang w:eastAsia="it-IT"/>
        </w:rPr>
        <w:t>Art. 5.5 - Obblighi in caso di sinistro</w:t>
      </w:r>
    </w:p>
    <w:p w14:paraId="31FBFACA" w14:textId="77777777" w:rsidR="00685347" w:rsidRPr="00685347" w:rsidRDefault="00685347" w:rsidP="00685347">
      <w:pPr>
        <w:spacing w:after="0" w:line="240" w:lineRule="auto"/>
        <w:jc w:val="both"/>
        <w:rPr>
          <w:rFonts w:ascii="Calibri" w:eastAsia="Times New Roman" w:hAnsi="Calibri" w:cs="Arial"/>
          <w:snapToGrid w:val="0"/>
          <w:sz w:val="16"/>
          <w:szCs w:val="16"/>
          <w:highlight w:val="lightGray"/>
          <w:lang w:eastAsia="it-IT"/>
        </w:rPr>
      </w:pPr>
      <w:r w:rsidRPr="00685347">
        <w:rPr>
          <w:rFonts w:ascii="Calibri" w:eastAsia="Times New Roman" w:hAnsi="Calibri" w:cs="Arial"/>
          <w:snapToGrid w:val="0"/>
          <w:sz w:val="16"/>
          <w:szCs w:val="16"/>
          <w:highlight w:val="lightGray"/>
          <w:lang w:eastAsia="it-IT"/>
        </w:rPr>
        <w:t xml:space="preserve">L'Assicurato si obbliga a non transigere con terzi danneggiati </w:t>
      </w:r>
      <w:proofErr w:type="spellStart"/>
      <w:r w:rsidRPr="00685347">
        <w:rPr>
          <w:rFonts w:ascii="Calibri" w:eastAsia="Times New Roman" w:hAnsi="Calibri" w:cs="Arial"/>
          <w:snapToGrid w:val="0"/>
          <w:sz w:val="16"/>
          <w:szCs w:val="16"/>
          <w:highlight w:val="lightGray"/>
          <w:lang w:eastAsia="it-IT"/>
        </w:rPr>
        <w:t>nè</w:t>
      </w:r>
      <w:proofErr w:type="spellEnd"/>
      <w:r w:rsidRPr="00685347">
        <w:rPr>
          <w:rFonts w:ascii="Calibri" w:eastAsia="Times New Roman" w:hAnsi="Calibri" w:cs="Arial"/>
          <w:snapToGrid w:val="0"/>
          <w:sz w:val="16"/>
          <w:szCs w:val="16"/>
          <w:highlight w:val="lightGray"/>
          <w:lang w:eastAsia="it-IT"/>
        </w:rPr>
        <w:t xml:space="preserve"> accettare il riconoscimento di responsabilità senza il preventivo benestare dell’Impresa;</w:t>
      </w:r>
    </w:p>
    <w:p w14:paraId="2AD0F5DE" w14:textId="77777777" w:rsidR="00685347" w:rsidRPr="00685347" w:rsidRDefault="00685347" w:rsidP="00685347">
      <w:pPr>
        <w:spacing w:after="0" w:line="240" w:lineRule="auto"/>
        <w:jc w:val="both"/>
        <w:rPr>
          <w:rFonts w:ascii="Calibri" w:eastAsia="Times New Roman" w:hAnsi="Calibri" w:cs="Arial"/>
          <w:snapToGrid w:val="0"/>
          <w:sz w:val="16"/>
          <w:szCs w:val="16"/>
          <w:lang w:eastAsia="it-IT"/>
        </w:rPr>
      </w:pPr>
      <w:r w:rsidRPr="00685347">
        <w:rPr>
          <w:rFonts w:ascii="Calibri" w:eastAsia="Times New Roman" w:hAnsi="Calibri" w:cs="Arial"/>
          <w:snapToGrid w:val="0"/>
          <w:sz w:val="16"/>
          <w:szCs w:val="16"/>
          <w:highlight w:val="lightGray"/>
          <w:lang w:eastAsia="it-IT"/>
        </w:rPr>
        <w:t>Si obbliga invece  a denunciare con precisione i fatti (indicando le generalità di danneggiati e testimoni), le date ed i luoghi e, comunque, a fornire tutti i documenti, atti e notizie relativi al sinistro.</w:t>
      </w:r>
    </w:p>
    <w:p w14:paraId="2D75215D" w14:textId="77777777" w:rsidR="00527DE4" w:rsidRPr="002057DE" w:rsidRDefault="00527DE4" w:rsidP="00527DE4">
      <w:pPr>
        <w:spacing w:after="0" w:line="240" w:lineRule="auto"/>
        <w:jc w:val="both"/>
        <w:rPr>
          <w:rFonts w:ascii="Calibri" w:hAnsi="Calibri" w:cs="Tahoma"/>
          <w:b/>
          <w:snapToGrid w:val="0"/>
          <w:sz w:val="15"/>
          <w:szCs w:val="15"/>
        </w:rPr>
      </w:pPr>
    </w:p>
    <w:p w14:paraId="018DACDA" w14:textId="77777777" w:rsidR="00527DE4" w:rsidRPr="002057DE" w:rsidRDefault="00685347" w:rsidP="009865EF">
      <w:pPr>
        <w:keepNext/>
        <w:shd w:val="clear" w:color="auto" w:fill="70B42C"/>
        <w:spacing w:after="0" w:line="240" w:lineRule="auto"/>
        <w:outlineLvl w:val="1"/>
        <w:rPr>
          <w:rFonts w:ascii="Calibri" w:eastAsia="Times New Roman" w:hAnsi="Calibri" w:cs="Tahoma"/>
          <w:b/>
          <w:bCs/>
          <w:color w:val="FFFFFF"/>
          <w:sz w:val="16"/>
          <w:szCs w:val="16"/>
          <w:lang w:eastAsia="it-IT"/>
        </w:rPr>
      </w:pPr>
      <w:r>
        <w:rPr>
          <w:rFonts w:ascii="Calibri" w:eastAsia="Times New Roman" w:hAnsi="Calibri" w:cs="Tahoma"/>
          <w:b/>
          <w:bCs/>
          <w:color w:val="FFFFFF"/>
          <w:sz w:val="16"/>
          <w:szCs w:val="16"/>
          <w:lang w:eastAsia="it-IT"/>
        </w:rPr>
        <w:t>GARANZIA RISCHIO ZERO</w:t>
      </w:r>
    </w:p>
    <w:p w14:paraId="332CE649" w14:textId="77777777" w:rsidR="00685347" w:rsidRPr="00685347" w:rsidRDefault="00685347" w:rsidP="00685347">
      <w:pPr>
        <w:spacing w:after="0" w:line="240" w:lineRule="auto"/>
        <w:jc w:val="both"/>
        <w:rPr>
          <w:rFonts w:ascii="Calibri" w:eastAsia="Times New Roman" w:hAnsi="Calibri" w:cs="Arial"/>
          <w:b/>
          <w:sz w:val="16"/>
          <w:szCs w:val="16"/>
          <w:lang w:eastAsia="it-IT"/>
        </w:rPr>
      </w:pPr>
      <w:r w:rsidRPr="00685347">
        <w:rPr>
          <w:rFonts w:ascii="Calibri" w:eastAsia="Times New Roman" w:hAnsi="Calibri" w:cs="Arial"/>
          <w:b/>
          <w:sz w:val="16"/>
          <w:szCs w:val="16"/>
          <w:lang w:eastAsia="it-IT"/>
        </w:rPr>
        <w:t>ART. 6.1 - OGGETTO DELLA GARANZIA</w:t>
      </w:r>
    </w:p>
    <w:p w14:paraId="5C8B561C"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Se, in conseguenza di eventi fortuiti e casi di forza maggiore quali, a titolo esemplificativo e non esaustivo, eventi atmosferici catastrofali (cicloni, inondazioni, terremoti, ecc.), eventi sociopolitici (scioperi, atti terroristici, guerre, colpi di stato, ecc.), condizioni atmosferiche avverse che impediscano il regolare svolgimento dei servizi turistici, e:</w:t>
      </w:r>
    </w:p>
    <w:p w14:paraId="68736279"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si renda necessaria a destinazione raggiunta la modifica del viaggio rispetto a come era stato programmato l’ Impresa rimborsa:</w:t>
      </w:r>
    </w:p>
    <w:p w14:paraId="2D95AC80" w14:textId="77777777" w:rsidR="00685347" w:rsidRPr="00685347" w:rsidRDefault="00685347" w:rsidP="00685347">
      <w:pPr>
        <w:numPr>
          <w:ilvl w:val="0"/>
          <w:numId w:val="34"/>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Il costo della parte di viaggio non usufruita (quota individuale di partecipazione divisa per le notti di durata del viaggio e moltiplicato per le giornate di viaggio perse) in casi di rientro anticipato;</w:t>
      </w:r>
    </w:p>
    <w:p w14:paraId="62077D98" w14:textId="77777777" w:rsidR="00685347" w:rsidRPr="00685347" w:rsidRDefault="00685347" w:rsidP="00685347">
      <w:pPr>
        <w:numPr>
          <w:ilvl w:val="0"/>
          <w:numId w:val="34"/>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Il costo ragionevolmente sostenuto dal Contraente o dagli Assicurati per l’organizzazione di servizi turistici alternativi a quelli previsti dal contratto e/o per l’organizzazione di servizi di </w:t>
      </w:r>
      <w:proofErr w:type="spellStart"/>
      <w:r w:rsidRPr="00685347">
        <w:rPr>
          <w:rFonts w:ascii="Calibri" w:eastAsia="Times New Roman" w:hAnsi="Calibri" w:cs="Arial"/>
          <w:sz w:val="16"/>
          <w:szCs w:val="16"/>
          <w:lang w:eastAsia="it-IT"/>
        </w:rPr>
        <w:t>riprotezione</w:t>
      </w:r>
      <w:proofErr w:type="spellEnd"/>
      <w:r w:rsidRPr="00685347">
        <w:rPr>
          <w:rFonts w:ascii="Calibri" w:eastAsia="Times New Roman" w:hAnsi="Calibri" w:cs="Arial"/>
          <w:sz w:val="16"/>
          <w:szCs w:val="16"/>
          <w:lang w:eastAsia="it-IT"/>
        </w:rPr>
        <w:t>;</w:t>
      </w:r>
    </w:p>
    <w:p w14:paraId="546A1AEA"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a viaggio non ancora iniziato si renda  necessaria, per l’impossibilità di poter effettuare l’itinerario inizialmente previsto, la modifica dello stesso, l’Impresa rimborsa il costo ragionevolmente sostenuto dalla Contraente. </w:t>
      </w:r>
    </w:p>
    <w:p w14:paraId="05977607" w14:textId="77777777" w:rsidR="00685347" w:rsidRPr="00685347" w:rsidRDefault="00685347" w:rsidP="00685347">
      <w:pPr>
        <w:spacing w:after="0" w:line="240" w:lineRule="auto"/>
        <w:jc w:val="both"/>
        <w:rPr>
          <w:rFonts w:ascii="Calibri" w:eastAsia="Times New Roman" w:hAnsi="Calibri" w:cs="Arial"/>
          <w:b/>
          <w:sz w:val="16"/>
          <w:szCs w:val="16"/>
          <w:lang w:eastAsia="it-IT"/>
        </w:rPr>
      </w:pPr>
      <w:r w:rsidRPr="00685347">
        <w:rPr>
          <w:rFonts w:ascii="Calibri" w:eastAsia="Times New Roman" w:hAnsi="Calibri" w:cs="Arial"/>
          <w:b/>
          <w:sz w:val="16"/>
          <w:szCs w:val="16"/>
          <w:lang w:eastAsia="it-IT"/>
        </w:rPr>
        <w:t>ART. 6.2 - LIMITAZIONI</w:t>
      </w:r>
    </w:p>
    <w:p w14:paraId="1E97970E"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L’attivazione della garanzia B) rende nulla l’eventuale assicurazione Ritardo Partenza se operante.</w:t>
      </w:r>
    </w:p>
    <w:p w14:paraId="388AA384" w14:textId="77777777" w:rsidR="00685347" w:rsidRPr="00685347" w:rsidRDefault="00685347" w:rsidP="00685347">
      <w:pPr>
        <w:spacing w:after="0" w:line="240" w:lineRule="auto"/>
        <w:jc w:val="both"/>
        <w:rPr>
          <w:rFonts w:ascii="Calibri" w:eastAsia="Times New Roman" w:hAnsi="Calibri" w:cs="Arial"/>
          <w:b/>
          <w:sz w:val="16"/>
          <w:szCs w:val="16"/>
          <w:lang w:eastAsia="it-IT"/>
        </w:rPr>
      </w:pPr>
      <w:r w:rsidRPr="00685347">
        <w:rPr>
          <w:rFonts w:ascii="Calibri" w:eastAsia="Times New Roman" w:hAnsi="Calibri" w:cs="Arial"/>
          <w:b/>
          <w:sz w:val="16"/>
          <w:szCs w:val="16"/>
          <w:lang w:eastAsia="it-IT"/>
        </w:rPr>
        <w:t>ART 6.3 - ESCLUSIONI</w:t>
      </w:r>
    </w:p>
    <w:p w14:paraId="39AFD7F8"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Ad integrazione delle “Esclusioni comuni a tutte le garanzie” delle Condizioni Generali di Assicurazione sono esclusi dalla garanzia gli esborsi causati da:</w:t>
      </w:r>
    </w:p>
    <w:p w14:paraId="29FD16D8" w14:textId="77777777" w:rsidR="00685347" w:rsidRPr="00685347" w:rsidRDefault="00685347" w:rsidP="00685347">
      <w:pPr>
        <w:numPr>
          <w:ilvl w:val="0"/>
          <w:numId w:val="35"/>
        </w:numPr>
        <w:spacing w:after="0" w:line="240" w:lineRule="auto"/>
        <w:ind w:left="714" w:hanging="357"/>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overbooking;</w:t>
      </w:r>
    </w:p>
    <w:p w14:paraId="6D621676" w14:textId="77777777" w:rsidR="00685347" w:rsidRPr="00685347" w:rsidRDefault="00685347" w:rsidP="00685347">
      <w:pPr>
        <w:numPr>
          <w:ilvl w:val="0"/>
          <w:numId w:val="35"/>
        </w:numPr>
        <w:spacing w:after="0" w:line="240" w:lineRule="auto"/>
        <w:ind w:left="714" w:hanging="357"/>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eventi conosciuti con un anticipo di almeno 2 giornate lavorative rispetto alla partenza del viaggio organizzato;</w:t>
      </w:r>
    </w:p>
    <w:p w14:paraId="67049D55" w14:textId="77777777" w:rsidR="00685347" w:rsidRPr="00685347" w:rsidRDefault="00685347" w:rsidP="00685347">
      <w:pPr>
        <w:numPr>
          <w:ilvl w:val="0"/>
          <w:numId w:val="35"/>
        </w:numPr>
        <w:spacing w:after="0" w:line="240" w:lineRule="auto"/>
        <w:ind w:left="714" w:hanging="357"/>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insolvenza, morosità o mancato adempimento di obbligazioni pecuniarie facenti capo all’organizzatore del viaggio e/o ai fornitori di servizi;</w:t>
      </w:r>
    </w:p>
    <w:p w14:paraId="3714B872" w14:textId="77777777" w:rsidR="00685347" w:rsidRPr="00685347" w:rsidRDefault="00685347" w:rsidP="00685347">
      <w:pPr>
        <w:numPr>
          <w:ilvl w:val="0"/>
          <w:numId w:val="35"/>
        </w:numPr>
        <w:spacing w:after="0" w:line="240" w:lineRule="auto"/>
        <w:ind w:left="714" w:hanging="357"/>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dolo e colpa con previsione dell’organizzatore del viaggio e del passeggero;</w:t>
      </w:r>
    </w:p>
    <w:p w14:paraId="30F4BCD7" w14:textId="77777777" w:rsidR="00685347" w:rsidRPr="00685347" w:rsidRDefault="00685347" w:rsidP="00685347">
      <w:pPr>
        <w:numPr>
          <w:ilvl w:val="0"/>
          <w:numId w:val="35"/>
        </w:numPr>
        <w:spacing w:after="0" w:line="240" w:lineRule="auto"/>
        <w:ind w:left="714" w:hanging="357"/>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infortunio e malattia;</w:t>
      </w:r>
    </w:p>
    <w:p w14:paraId="37FD4C43" w14:textId="77777777" w:rsidR="00685347" w:rsidRPr="00685347" w:rsidRDefault="00685347" w:rsidP="00685347">
      <w:pPr>
        <w:numPr>
          <w:ilvl w:val="0"/>
          <w:numId w:val="35"/>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mancate coincidenze dei mezzi di trasporto dovute alla non osservanza dei “</w:t>
      </w:r>
      <w:proofErr w:type="spellStart"/>
      <w:r w:rsidRPr="00685347">
        <w:rPr>
          <w:rFonts w:ascii="Calibri" w:eastAsia="Times New Roman" w:hAnsi="Calibri" w:cs="Arial"/>
          <w:sz w:val="16"/>
          <w:szCs w:val="16"/>
          <w:lang w:eastAsia="it-IT"/>
        </w:rPr>
        <w:t>connecting</w:t>
      </w:r>
      <w:proofErr w:type="spellEnd"/>
      <w:r w:rsidRPr="00685347">
        <w:rPr>
          <w:rFonts w:ascii="Calibri" w:eastAsia="Times New Roman" w:hAnsi="Calibri" w:cs="Arial"/>
          <w:sz w:val="16"/>
          <w:szCs w:val="16"/>
          <w:lang w:eastAsia="it-IT"/>
        </w:rPr>
        <w:t xml:space="preserve"> time”;</w:t>
      </w:r>
    </w:p>
    <w:p w14:paraId="0B637D1C" w14:textId="77777777" w:rsidR="00685347" w:rsidRPr="00685347" w:rsidRDefault="00685347" w:rsidP="00685347">
      <w:pPr>
        <w:numPr>
          <w:ilvl w:val="0"/>
          <w:numId w:val="35"/>
        </w:num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annullamento da parte dell’ Operatore Turistico anche in conseguenza di un evento assicurato.</w:t>
      </w:r>
    </w:p>
    <w:p w14:paraId="02C35BB0" w14:textId="77777777" w:rsidR="00685347" w:rsidRPr="00685347" w:rsidRDefault="00685347" w:rsidP="00685347">
      <w:pPr>
        <w:spacing w:after="0" w:line="240" w:lineRule="auto"/>
        <w:jc w:val="both"/>
        <w:rPr>
          <w:rFonts w:ascii="Calibri" w:eastAsia="Times New Roman" w:hAnsi="Calibri" w:cs="Arial"/>
          <w:b/>
          <w:sz w:val="16"/>
          <w:szCs w:val="16"/>
          <w:lang w:eastAsia="it-IT"/>
        </w:rPr>
      </w:pPr>
      <w:r w:rsidRPr="00685347">
        <w:rPr>
          <w:rFonts w:ascii="Calibri" w:eastAsia="Times New Roman" w:hAnsi="Calibri" w:cs="Arial"/>
          <w:b/>
          <w:sz w:val="16"/>
          <w:szCs w:val="16"/>
          <w:lang w:eastAsia="it-IT"/>
        </w:rPr>
        <w:t xml:space="preserve">ART. 6.4 - MASSIMALI </w:t>
      </w:r>
    </w:p>
    <w:p w14:paraId="1BA1317A"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Le garanzie vengono prestate fino alla concorrenza del costo del viaggio e comunque  per una somma non superiore ad € 250,00 per ciascun Assicurato e ad € 10.000,00 per ogni evento;</w:t>
      </w:r>
    </w:p>
    <w:p w14:paraId="11F3D431" w14:textId="77777777" w:rsidR="00685347" w:rsidRPr="00685347" w:rsidRDefault="00685347" w:rsidP="00685347">
      <w:pPr>
        <w:spacing w:after="0" w:line="240" w:lineRule="auto"/>
        <w:jc w:val="both"/>
        <w:rPr>
          <w:rFonts w:ascii="Calibri" w:eastAsia="Times New Roman" w:hAnsi="Calibri" w:cs="Arial"/>
          <w:b/>
          <w:sz w:val="16"/>
          <w:szCs w:val="16"/>
          <w:lang w:eastAsia="it-IT"/>
        </w:rPr>
      </w:pPr>
      <w:r w:rsidRPr="00685347">
        <w:rPr>
          <w:rFonts w:ascii="Calibri" w:eastAsia="Times New Roman" w:hAnsi="Calibri" w:cs="Arial"/>
          <w:b/>
          <w:sz w:val="16"/>
          <w:szCs w:val="16"/>
          <w:lang w:eastAsia="it-IT"/>
        </w:rPr>
        <w:t xml:space="preserve">ART. 6.5 - COMPORTAMENTO IN CASO DI SINISTRO </w:t>
      </w:r>
    </w:p>
    <w:p w14:paraId="52200F20" w14:textId="77777777" w:rsidR="00685347" w:rsidRPr="00685347" w:rsidRDefault="00685347" w:rsidP="00685347">
      <w:pPr>
        <w:autoSpaceDE w:val="0"/>
        <w:autoSpaceDN w:val="0"/>
        <w:adjustRightInd w:val="0"/>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L’Assicurato, entro 15 giorni dal verificarsi dell’evento e comunque entro e non oltre i 15 giorni dalla data del rientro,  inviando  la relativa richiesta a: </w:t>
      </w:r>
    </w:p>
    <w:p w14:paraId="32F128B9" w14:textId="77777777" w:rsidR="00685347" w:rsidRPr="00685347" w:rsidRDefault="00685347" w:rsidP="00685347">
      <w:pPr>
        <w:autoSpaceDE w:val="0"/>
        <w:autoSpaceDN w:val="0"/>
        <w:adjustRightInd w:val="0"/>
        <w:spacing w:after="0" w:line="240" w:lineRule="auto"/>
        <w:jc w:val="both"/>
        <w:rPr>
          <w:rFonts w:ascii="Calibri" w:eastAsia="Times New Roman" w:hAnsi="Calibri" w:cs="Arial"/>
          <w:b/>
          <w:bCs/>
          <w:sz w:val="16"/>
          <w:szCs w:val="16"/>
          <w:lang w:eastAsia="it-IT"/>
        </w:rPr>
      </w:pPr>
    </w:p>
    <w:p w14:paraId="68B422D6" w14:textId="00A6BF4C" w:rsidR="00685347" w:rsidRPr="00685347" w:rsidRDefault="00A435C6" w:rsidP="00685347">
      <w:pPr>
        <w:autoSpaceDE w:val="0"/>
        <w:autoSpaceDN w:val="0"/>
        <w:adjustRightInd w:val="0"/>
        <w:spacing w:after="0" w:line="240" w:lineRule="auto"/>
        <w:jc w:val="both"/>
        <w:rPr>
          <w:rFonts w:ascii="Calibri" w:eastAsia="Times New Roman" w:hAnsi="Calibri" w:cs="Arial"/>
          <w:b/>
          <w:bCs/>
          <w:sz w:val="16"/>
          <w:szCs w:val="16"/>
          <w:lang w:eastAsia="it-IT"/>
        </w:rPr>
      </w:pPr>
      <w:r>
        <w:rPr>
          <w:rFonts w:ascii="Calibri" w:eastAsia="Times New Roman" w:hAnsi="Calibri" w:cs="Arial"/>
          <w:b/>
          <w:bCs/>
          <w:sz w:val="16"/>
          <w:szCs w:val="16"/>
          <w:lang w:eastAsia="it-IT"/>
        </w:rPr>
        <w:t>Nobis Compagnia di Assicurazioni S.p.A</w:t>
      </w:r>
      <w:r w:rsidR="00685347" w:rsidRPr="00685347">
        <w:rPr>
          <w:rFonts w:ascii="Calibri" w:eastAsia="Times New Roman" w:hAnsi="Calibri" w:cs="Arial"/>
          <w:b/>
          <w:bCs/>
          <w:sz w:val="16"/>
          <w:szCs w:val="16"/>
          <w:lang w:eastAsia="it-IT"/>
        </w:rPr>
        <w:t>.</w:t>
      </w:r>
    </w:p>
    <w:p w14:paraId="61A95F94" w14:textId="77777777" w:rsidR="00685347" w:rsidRPr="00685347" w:rsidRDefault="00685347" w:rsidP="00685347">
      <w:pPr>
        <w:autoSpaceDE w:val="0"/>
        <w:autoSpaceDN w:val="0"/>
        <w:adjustRightInd w:val="0"/>
        <w:spacing w:after="0" w:line="240" w:lineRule="auto"/>
        <w:jc w:val="both"/>
        <w:rPr>
          <w:rFonts w:ascii="Calibri" w:eastAsia="Times New Roman" w:hAnsi="Calibri" w:cs="Arial"/>
          <w:b/>
          <w:bCs/>
          <w:sz w:val="16"/>
          <w:szCs w:val="16"/>
          <w:lang w:eastAsia="it-IT"/>
        </w:rPr>
      </w:pPr>
      <w:r w:rsidRPr="00685347">
        <w:rPr>
          <w:rFonts w:ascii="Calibri" w:eastAsia="Times New Roman" w:hAnsi="Calibri" w:cs="Arial"/>
          <w:b/>
          <w:bCs/>
          <w:sz w:val="16"/>
          <w:szCs w:val="16"/>
          <w:lang w:eastAsia="it-IT"/>
        </w:rPr>
        <w:t>Ufficio Sinistri</w:t>
      </w:r>
    </w:p>
    <w:p w14:paraId="39C4A9ED" w14:textId="77777777" w:rsidR="00685347" w:rsidRPr="00685347" w:rsidRDefault="00685347" w:rsidP="00685347">
      <w:pPr>
        <w:autoSpaceDE w:val="0"/>
        <w:autoSpaceDN w:val="0"/>
        <w:adjustRightInd w:val="0"/>
        <w:spacing w:after="0" w:line="240" w:lineRule="auto"/>
        <w:jc w:val="both"/>
        <w:rPr>
          <w:rFonts w:ascii="Calibri" w:eastAsia="Times New Roman" w:hAnsi="Calibri" w:cs="Arial"/>
          <w:b/>
          <w:bCs/>
          <w:sz w:val="16"/>
          <w:szCs w:val="16"/>
          <w:lang w:eastAsia="it-IT"/>
        </w:rPr>
      </w:pPr>
      <w:r w:rsidRPr="00685347">
        <w:rPr>
          <w:rFonts w:ascii="Calibri" w:eastAsia="Times New Roman" w:hAnsi="Calibri" w:cs="Arial"/>
          <w:b/>
          <w:bCs/>
          <w:sz w:val="16"/>
          <w:szCs w:val="16"/>
          <w:lang w:eastAsia="it-IT"/>
        </w:rPr>
        <w:t xml:space="preserve">Via Paracelso, 14 – Centro </w:t>
      </w:r>
      <w:proofErr w:type="spellStart"/>
      <w:r w:rsidRPr="00685347">
        <w:rPr>
          <w:rFonts w:ascii="Calibri" w:eastAsia="Times New Roman" w:hAnsi="Calibri" w:cs="Arial"/>
          <w:b/>
          <w:bCs/>
          <w:sz w:val="16"/>
          <w:szCs w:val="16"/>
          <w:lang w:eastAsia="it-IT"/>
        </w:rPr>
        <w:t>Colleoni</w:t>
      </w:r>
      <w:proofErr w:type="spellEnd"/>
    </w:p>
    <w:p w14:paraId="48B7B7EC" w14:textId="77777777" w:rsidR="00685347" w:rsidRPr="00685347" w:rsidRDefault="00685347" w:rsidP="00685347">
      <w:pPr>
        <w:spacing w:after="0" w:line="240" w:lineRule="auto"/>
        <w:jc w:val="both"/>
        <w:rPr>
          <w:rFonts w:ascii="Calibri" w:eastAsia="Times New Roman" w:hAnsi="Calibri" w:cs="Arial"/>
          <w:b/>
          <w:bCs/>
          <w:sz w:val="16"/>
          <w:szCs w:val="16"/>
          <w:lang w:eastAsia="it-IT"/>
        </w:rPr>
      </w:pPr>
      <w:r w:rsidRPr="00685347">
        <w:rPr>
          <w:rFonts w:ascii="Calibri" w:eastAsia="Times New Roman" w:hAnsi="Calibri" w:cs="Arial"/>
          <w:b/>
          <w:bCs/>
          <w:sz w:val="16"/>
          <w:szCs w:val="16"/>
          <w:lang w:eastAsia="it-IT"/>
        </w:rPr>
        <w:t>20864 AGRATE BRIANZA (MB)</w:t>
      </w:r>
    </w:p>
    <w:p w14:paraId="4B17B5DF" w14:textId="77777777" w:rsidR="00685347" w:rsidRPr="00685347" w:rsidRDefault="00685347" w:rsidP="00685347">
      <w:pPr>
        <w:spacing w:after="0" w:line="240" w:lineRule="auto"/>
        <w:jc w:val="both"/>
        <w:rPr>
          <w:rFonts w:ascii="Calibri" w:eastAsia="Times New Roman" w:hAnsi="Calibri" w:cs="Arial"/>
          <w:sz w:val="16"/>
          <w:szCs w:val="16"/>
          <w:shd w:val="clear" w:color="auto" w:fill="DBE5F1"/>
        </w:rPr>
      </w:pPr>
    </w:p>
    <w:p w14:paraId="67A8FD62"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contenente una descrizione dettagliata dell’avvenimento e corredata della seguente documentazione:</w:t>
      </w:r>
    </w:p>
    <w:p w14:paraId="590D7C7B"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cognome, nome, indirizzo, Codice Fiscale, codice IBAN;</w:t>
      </w:r>
    </w:p>
    <w:p w14:paraId="756D5964"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 xml:space="preserve">operativo Voli; </w:t>
      </w:r>
    </w:p>
    <w:p w14:paraId="7F0B41F1"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descrizione del Pacchetto del Viaggio inizialmente previsto.</w:t>
      </w:r>
    </w:p>
    <w:p w14:paraId="6DEDBB0D" w14:textId="77777777" w:rsidR="00685347" w:rsidRDefault="00685347" w:rsidP="00685347">
      <w:pPr>
        <w:spacing w:after="0" w:line="240" w:lineRule="auto"/>
        <w:jc w:val="both"/>
        <w:rPr>
          <w:rFonts w:ascii="Calibri" w:eastAsia="Times New Roman" w:hAnsi="Calibri" w:cs="Arial"/>
          <w:sz w:val="16"/>
          <w:szCs w:val="16"/>
          <w:lang w:eastAsia="it-IT"/>
        </w:rPr>
      </w:pPr>
    </w:p>
    <w:p w14:paraId="542DCF58" w14:textId="77777777" w:rsidR="00685347" w:rsidRPr="00685347" w:rsidRDefault="00685347" w:rsidP="00685347">
      <w:pPr>
        <w:spacing w:after="0" w:line="240" w:lineRule="auto"/>
        <w:jc w:val="both"/>
        <w:rPr>
          <w:rFonts w:ascii="Calibri" w:eastAsia="Times New Roman" w:hAnsi="Calibri" w:cs="Arial"/>
          <w:b/>
          <w:sz w:val="16"/>
          <w:szCs w:val="16"/>
          <w:lang w:eastAsia="it-IT"/>
        </w:rPr>
      </w:pPr>
      <w:r w:rsidRPr="00685347">
        <w:rPr>
          <w:rFonts w:ascii="Calibri" w:eastAsia="Times New Roman" w:hAnsi="Calibri" w:cs="Arial"/>
          <w:b/>
          <w:sz w:val="16"/>
          <w:szCs w:val="16"/>
          <w:lang w:eastAsia="it-IT"/>
        </w:rPr>
        <w:t xml:space="preserve">ART. 6.6 - RECUPERI </w:t>
      </w:r>
    </w:p>
    <w:p w14:paraId="7C7832EA" w14:textId="77777777" w:rsidR="00685347" w:rsidRPr="00685347" w:rsidRDefault="00685347" w:rsidP="00685347">
      <w:pPr>
        <w:spacing w:after="0" w:line="240" w:lineRule="auto"/>
        <w:jc w:val="both"/>
        <w:rPr>
          <w:rFonts w:ascii="Calibri" w:eastAsia="Times New Roman" w:hAnsi="Calibri" w:cs="Arial"/>
          <w:sz w:val="16"/>
          <w:szCs w:val="16"/>
          <w:lang w:eastAsia="it-IT"/>
        </w:rPr>
      </w:pPr>
      <w:r w:rsidRPr="00685347">
        <w:rPr>
          <w:rFonts w:ascii="Calibri" w:eastAsia="Times New Roman" w:hAnsi="Calibri" w:cs="Arial"/>
          <w:sz w:val="16"/>
          <w:szCs w:val="16"/>
          <w:lang w:eastAsia="it-IT"/>
        </w:rPr>
        <w:t>La Contraente si impegna a corrispondere all’Impresa gli importi recuperati nei confronti di qualsiasi soggetto e/o ente in relazione agli eventi oggetto della copertura; tale impegno sarà ottemperato solo ad avvenuto indennizzo nei confronti degli assicurati.</w:t>
      </w:r>
    </w:p>
    <w:p w14:paraId="2A4633F2" w14:textId="77777777" w:rsidR="00934F81" w:rsidRPr="002057DE" w:rsidRDefault="00934F81" w:rsidP="00567838">
      <w:pPr>
        <w:keepNext/>
        <w:spacing w:after="0" w:line="40" w:lineRule="atLeast"/>
        <w:jc w:val="both"/>
        <w:outlineLvl w:val="1"/>
        <w:rPr>
          <w:rFonts w:ascii="Calibri" w:eastAsia="Times New Roman" w:hAnsi="Calibri" w:cs="Tahoma"/>
          <w:b/>
          <w:snapToGrid w:val="0"/>
          <w:sz w:val="15"/>
          <w:szCs w:val="15"/>
          <w:lang w:eastAsia="it-IT"/>
        </w:rPr>
      </w:pPr>
    </w:p>
    <w:p w14:paraId="624384FB" w14:textId="77777777" w:rsidR="00567838" w:rsidRPr="002057DE" w:rsidRDefault="00685347" w:rsidP="009865EF">
      <w:pPr>
        <w:keepNext/>
        <w:shd w:val="clear" w:color="auto" w:fill="70B42C"/>
        <w:spacing w:after="0" w:line="240" w:lineRule="auto"/>
        <w:outlineLvl w:val="1"/>
        <w:rPr>
          <w:rFonts w:ascii="Calibri" w:eastAsia="Times New Roman" w:hAnsi="Calibri" w:cs="Tahoma"/>
          <w:b/>
          <w:bCs/>
          <w:color w:val="FFFFFF"/>
          <w:sz w:val="16"/>
          <w:szCs w:val="16"/>
          <w:lang w:eastAsia="it-IT"/>
        </w:rPr>
      </w:pPr>
      <w:r>
        <w:rPr>
          <w:rFonts w:ascii="Calibri" w:eastAsia="Times New Roman" w:hAnsi="Calibri" w:cs="Tahoma"/>
          <w:b/>
          <w:bCs/>
          <w:color w:val="FFFFFF"/>
          <w:sz w:val="16"/>
          <w:szCs w:val="16"/>
          <w:lang w:eastAsia="it-IT"/>
        </w:rPr>
        <w:t>NORME COMUNI A TUTTE LE GARANZIE</w:t>
      </w:r>
    </w:p>
    <w:p w14:paraId="5351889E" w14:textId="77777777" w:rsidR="00CD1928" w:rsidRPr="00CD1928" w:rsidRDefault="00CD1928" w:rsidP="00CD1928">
      <w:pPr>
        <w:tabs>
          <w:tab w:val="num" w:pos="851"/>
        </w:tabs>
        <w:spacing w:after="0" w:line="240" w:lineRule="auto"/>
        <w:jc w:val="both"/>
        <w:rPr>
          <w:rFonts w:ascii="Calibri" w:eastAsia="Times New Roman" w:hAnsi="Calibri" w:cs="Arial"/>
          <w:b/>
          <w:smallCaps/>
          <w:sz w:val="16"/>
          <w:szCs w:val="16"/>
          <w:lang w:eastAsia="it-IT"/>
        </w:rPr>
      </w:pPr>
      <w:r w:rsidRPr="00CD1928">
        <w:rPr>
          <w:rFonts w:ascii="Calibri" w:eastAsia="Times New Roman" w:hAnsi="Calibri" w:cs="Arial"/>
          <w:b/>
          <w:smallCaps/>
          <w:sz w:val="16"/>
          <w:szCs w:val="16"/>
          <w:lang w:eastAsia="it-IT"/>
        </w:rPr>
        <w:t>Art. 1 – Esclusioni e limiti validi per tutte le garanzie</w:t>
      </w:r>
    </w:p>
    <w:p w14:paraId="79F303C4" w14:textId="77777777" w:rsidR="00CD1928" w:rsidRPr="00CD1928" w:rsidRDefault="00CD1928" w:rsidP="00CD1928">
      <w:pPr>
        <w:widowControl w:val="0"/>
        <w:autoSpaceDE w:val="0"/>
        <w:autoSpaceDN w:val="0"/>
        <w:adjustRightInd w:val="0"/>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lang w:eastAsia="it-IT"/>
        </w:rPr>
        <w:t xml:space="preserve">Tutte le prestazioni </w:t>
      </w:r>
      <w:r w:rsidRPr="00CD1928">
        <w:rPr>
          <w:rFonts w:ascii="Calibri" w:eastAsia="Times New Roman" w:hAnsi="Calibri" w:cs="Arial"/>
          <w:sz w:val="16"/>
          <w:szCs w:val="16"/>
          <w:highlight w:val="lightGray"/>
          <w:lang w:eastAsia="it-IT"/>
        </w:rPr>
        <w:t>non sono dovute per sinistri avvenuti durante e per effetto di:</w:t>
      </w:r>
    </w:p>
    <w:p w14:paraId="7AE46565"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 xml:space="preserve">stato di guerra, rivoluzione, sommosse o movimenti popolari, saccheggi, </w:t>
      </w:r>
      <w:r w:rsidRPr="00CD1928">
        <w:rPr>
          <w:rFonts w:ascii="Calibri" w:eastAsia="Times New Roman" w:hAnsi="Calibri" w:cs="Arial"/>
          <w:b/>
          <w:sz w:val="16"/>
          <w:szCs w:val="16"/>
          <w:highlight w:val="lightGray"/>
          <w:lang w:eastAsia="it-IT"/>
        </w:rPr>
        <w:t>atti di terrorismo ad eccezione delle garanzie Spese mediche e Assistenza alla persona,</w:t>
      </w:r>
      <w:r w:rsidRPr="00CD1928">
        <w:rPr>
          <w:rFonts w:ascii="Calibri" w:eastAsia="Times New Roman" w:hAnsi="Calibri" w:cs="Arial"/>
          <w:sz w:val="16"/>
          <w:szCs w:val="16"/>
          <w:highlight w:val="lightGray"/>
          <w:lang w:eastAsia="it-IT"/>
        </w:rPr>
        <w:t xml:space="preserve"> o vandalismo, scioperi;</w:t>
      </w:r>
    </w:p>
    <w:p w14:paraId="2712C2D0"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terremoti, inondazioni ed altri fenomeni atmosferici dichiarati calamità naturali nonché fenomeni verificatisi in connessione con trasformazione od assestamenti energetici dell’atomo, naturali o provocati artificialmente. Tale esclusione non è operante nei casi isolati cioè quando non si è in presenza di calamità naturali dichiarate o situazioni di emergenza sociale evidenti;</w:t>
      </w:r>
    </w:p>
    <w:p w14:paraId="15C8676D"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dolo del Contraente o dell'Assicurato;</w:t>
      </w:r>
    </w:p>
    <w:p w14:paraId="44348D79"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viaggio intrapreso contro il parere medico o, in ogni caso, con patologie in fase acuta od allo scopo di sottoporsi a trattamenti medico/chirurgici;</w:t>
      </w:r>
    </w:p>
    <w:p w14:paraId="2F2442BC"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malattie che siano l'espressione o la conseguenza diretta di situazioni patologiche croniche o preesistenti, già note all'Assicurato alla sottoscrizione/adesione della polizza. Sono invece comprese le riacutizzazioni imprevedibili di patologie preesistenti alla prenotazione dei servizi turistici o del viaggio;</w:t>
      </w:r>
    </w:p>
    <w:p w14:paraId="1D20EFBB"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patologie riconducibili a complicazioni dello stato di gravidanza oltre la 24ma settimana;</w:t>
      </w:r>
    </w:p>
    <w:p w14:paraId="13998CB6"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interruzione volontaria di gravidanza, espianto e/o trapianto di organi;</w:t>
      </w:r>
    </w:p>
    <w:p w14:paraId="04B7E94E"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uso non terapeutico di farmaci o sostanze stupefacenti, tossicodipendenze da alcool e droghe, a, patologie HIV correlate, AIDS, disturbi mentali  e sindromi organiche cerebrali;</w:t>
      </w:r>
    </w:p>
    <w:p w14:paraId="1E7DF7E1"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 xml:space="preserve">pratica di sport quali: alpinismo con scalate superiori al terzo grado, arrampicata libera (free climbing), salti dal trampolino con sci o idroscì, sci acrobatico ed estremo, sci fuori pista, bob, canoa fluviale oltre il terzo grado, discesa di rapide di corsi d’acqua (rafting), </w:t>
      </w:r>
      <w:proofErr w:type="spellStart"/>
      <w:r w:rsidRPr="00CD1928">
        <w:rPr>
          <w:rFonts w:ascii="Calibri" w:eastAsia="Times New Roman" w:hAnsi="Calibri" w:cs="Arial"/>
          <w:sz w:val="16"/>
          <w:szCs w:val="16"/>
          <w:highlight w:val="lightGray"/>
          <w:lang w:eastAsia="it-IT"/>
        </w:rPr>
        <w:t>kite</w:t>
      </w:r>
      <w:proofErr w:type="spellEnd"/>
      <w:r w:rsidRPr="00CD1928">
        <w:rPr>
          <w:rFonts w:ascii="Calibri" w:eastAsia="Times New Roman" w:hAnsi="Calibri" w:cs="Arial"/>
          <w:sz w:val="16"/>
          <w:szCs w:val="16"/>
          <w:highlight w:val="lightGray"/>
          <w:lang w:eastAsia="it-IT"/>
        </w:rPr>
        <w:t xml:space="preserve">–surfing, </w:t>
      </w:r>
      <w:proofErr w:type="spellStart"/>
      <w:r w:rsidRPr="00CD1928">
        <w:rPr>
          <w:rFonts w:ascii="Calibri" w:eastAsia="Times New Roman" w:hAnsi="Calibri" w:cs="Arial"/>
          <w:sz w:val="16"/>
          <w:szCs w:val="16"/>
          <w:highlight w:val="lightGray"/>
          <w:lang w:eastAsia="it-IT"/>
        </w:rPr>
        <w:t>hidrospeed</w:t>
      </w:r>
      <w:proofErr w:type="spellEnd"/>
      <w:r w:rsidRPr="00CD1928">
        <w:rPr>
          <w:rFonts w:ascii="Calibri" w:eastAsia="Times New Roman" w:hAnsi="Calibri" w:cs="Arial"/>
          <w:sz w:val="16"/>
          <w:szCs w:val="16"/>
          <w:highlight w:val="lightGray"/>
          <w:lang w:eastAsia="it-IT"/>
        </w:rPr>
        <w:t>, salti nel vuoto (</w:t>
      </w:r>
      <w:proofErr w:type="spellStart"/>
      <w:r w:rsidRPr="00CD1928">
        <w:rPr>
          <w:rFonts w:ascii="Calibri" w:eastAsia="Times New Roman" w:hAnsi="Calibri" w:cs="Arial"/>
          <w:sz w:val="16"/>
          <w:szCs w:val="16"/>
          <w:highlight w:val="lightGray"/>
          <w:lang w:eastAsia="it-IT"/>
        </w:rPr>
        <w:t>bungee</w:t>
      </w:r>
      <w:proofErr w:type="spellEnd"/>
      <w:r w:rsidRPr="00CD1928">
        <w:rPr>
          <w:rFonts w:ascii="Calibri" w:eastAsia="Times New Roman" w:hAnsi="Calibri" w:cs="Arial"/>
          <w:sz w:val="16"/>
          <w:szCs w:val="16"/>
          <w:highlight w:val="lightGray"/>
          <w:lang w:eastAsia="it-IT"/>
        </w:rPr>
        <w:t xml:space="preserve"> </w:t>
      </w:r>
      <w:proofErr w:type="spellStart"/>
      <w:r w:rsidRPr="00CD1928">
        <w:rPr>
          <w:rFonts w:ascii="Calibri" w:eastAsia="Times New Roman" w:hAnsi="Calibri" w:cs="Arial"/>
          <w:sz w:val="16"/>
          <w:szCs w:val="16"/>
          <w:highlight w:val="lightGray"/>
          <w:lang w:eastAsia="it-IT"/>
        </w:rPr>
        <w:t>jumping</w:t>
      </w:r>
      <w:proofErr w:type="spellEnd"/>
      <w:r w:rsidRPr="00CD1928">
        <w:rPr>
          <w:rFonts w:ascii="Calibri" w:eastAsia="Times New Roman" w:hAnsi="Calibri" w:cs="Arial"/>
          <w:sz w:val="16"/>
          <w:szCs w:val="16"/>
          <w:highlight w:val="lightGray"/>
          <w:lang w:eastAsia="it-IT"/>
        </w:rPr>
        <w:t xml:space="preserve">), paracadutismo, deltaplano, sport aerei in genere, pugilato, lotta, football americano, rugby, hockey su ghiaccio, immersione con autorespiratore, atletica pesante; Si ritiene compreso l’esercizio delle seguenti attività sportive se svolte unicamente a carattere ricreativo:  immersioni con autorespiratore, sci fuori pista autorizzati dalle competenti autorità, bob,  discesa di rapide di corsi d’acqua (rafting), </w:t>
      </w:r>
      <w:proofErr w:type="spellStart"/>
      <w:r w:rsidRPr="00CD1928">
        <w:rPr>
          <w:rFonts w:ascii="Calibri" w:eastAsia="Times New Roman" w:hAnsi="Calibri" w:cs="Arial"/>
          <w:sz w:val="16"/>
          <w:szCs w:val="16"/>
          <w:highlight w:val="lightGray"/>
          <w:lang w:eastAsia="it-IT"/>
        </w:rPr>
        <w:t>kite</w:t>
      </w:r>
      <w:proofErr w:type="spellEnd"/>
      <w:r w:rsidRPr="00CD1928">
        <w:rPr>
          <w:rFonts w:ascii="Calibri" w:eastAsia="Times New Roman" w:hAnsi="Calibri" w:cs="Arial"/>
          <w:sz w:val="16"/>
          <w:szCs w:val="16"/>
          <w:highlight w:val="lightGray"/>
          <w:lang w:eastAsia="it-IT"/>
        </w:rPr>
        <w:t>–surfing;</w:t>
      </w:r>
    </w:p>
    <w:p w14:paraId="619B4276"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lastRenderedPageBreak/>
        <w:t>atti di temerarietà;</w:t>
      </w:r>
    </w:p>
    <w:p w14:paraId="1C518CE6"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attività sportive svolte a titolo professionale; partecipazione a gare o competizioni sportive, compresi prove ed allenamenti svolte sotto l’egida di federazioni. A deroga della presente esclusione si intendono assicurate le gare sportive svolte a livello ludico e o ricreativo;</w:t>
      </w:r>
    </w:p>
    <w:p w14:paraId="7F9719D5"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 xml:space="preserve">gare automobilistiche motociclistiche, motonautiche comprese moto d’acqua, di guidoslitte e relative prove ed allenamenti ; se non di carattere ludico o in alternativa svolte sotto </w:t>
      </w:r>
      <w:proofErr w:type="spellStart"/>
      <w:r w:rsidRPr="00CD1928">
        <w:rPr>
          <w:rFonts w:ascii="Calibri" w:eastAsia="Times New Roman" w:hAnsi="Calibri" w:cs="Arial"/>
          <w:sz w:val="16"/>
          <w:szCs w:val="16"/>
          <w:highlight w:val="lightGray"/>
          <w:lang w:eastAsia="it-IT"/>
        </w:rPr>
        <w:t>legida</w:t>
      </w:r>
      <w:proofErr w:type="spellEnd"/>
      <w:r w:rsidRPr="00CD1928">
        <w:rPr>
          <w:rFonts w:ascii="Calibri" w:eastAsia="Times New Roman" w:hAnsi="Calibri" w:cs="Arial"/>
          <w:sz w:val="16"/>
          <w:szCs w:val="16"/>
          <w:highlight w:val="lightGray"/>
          <w:lang w:eastAsia="it-IT"/>
        </w:rPr>
        <w:t xml:space="preserve"> delle federazioni; </w:t>
      </w:r>
    </w:p>
    <w:p w14:paraId="62C70F1E"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le malattie infettive qualora l'intervento d’assistenza sia impedito da norme sanitarie nazionali o internazionali;</w:t>
      </w:r>
    </w:p>
    <w:p w14:paraId="099BCCCA"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svolgimento di attività che implichino l'utilizzo diretto di esplosivi o armi da fuoco;</w:t>
      </w:r>
    </w:p>
    <w:p w14:paraId="390C2186" w14:textId="77777777" w:rsidR="00CD1928" w:rsidRPr="00CD1928" w:rsidRDefault="00CD1928" w:rsidP="00CD1928">
      <w:pPr>
        <w:widowControl w:val="0"/>
        <w:numPr>
          <w:ilvl w:val="0"/>
          <w:numId w:val="37"/>
        </w:num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eventi che verificandosi in Paesi in stato di belligeranza rendano impossibile prestare Assistenza.</w:t>
      </w:r>
    </w:p>
    <w:p w14:paraId="216ED7BD" w14:textId="77777777" w:rsidR="00CD1928" w:rsidRPr="00CD1928" w:rsidRDefault="00CD1928" w:rsidP="00CD1928">
      <w:pPr>
        <w:spacing w:after="0" w:line="240" w:lineRule="auto"/>
        <w:rPr>
          <w:rFonts w:ascii="Calibri" w:eastAsia="Times New Roman" w:hAnsi="Calibri" w:cs="Arial"/>
          <w:b/>
          <w:smallCaps/>
          <w:sz w:val="16"/>
          <w:szCs w:val="16"/>
          <w:lang w:eastAsia="it-IT"/>
        </w:rPr>
      </w:pPr>
      <w:r w:rsidRPr="00CD1928">
        <w:rPr>
          <w:rFonts w:ascii="Calibri" w:eastAsia="Times New Roman" w:hAnsi="Calibri" w:cs="Arial"/>
          <w:b/>
          <w:smallCaps/>
          <w:sz w:val="16"/>
          <w:szCs w:val="16"/>
          <w:lang w:eastAsia="it-IT"/>
        </w:rPr>
        <w:t>Art. 2 - Esclusione di compensazioni alternative</w:t>
      </w:r>
    </w:p>
    <w:p w14:paraId="34574122"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highlight w:val="lightGray"/>
          <w:lang w:eastAsia="it-IT"/>
        </w:rPr>
        <w:t>Qualora l'Assicurato</w:t>
      </w:r>
      <w:r w:rsidRPr="00CD1928">
        <w:rPr>
          <w:rFonts w:ascii="Calibri" w:eastAsia="Times New Roman" w:hAnsi="Calibri" w:cs="Arial"/>
          <w:b/>
          <w:snapToGrid w:val="0"/>
          <w:sz w:val="16"/>
          <w:szCs w:val="16"/>
          <w:highlight w:val="lightGray"/>
          <w:lang w:eastAsia="it-IT"/>
        </w:rPr>
        <w:t xml:space="preserve"> </w:t>
      </w:r>
      <w:r w:rsidRPr="00CD1928">
        <w:rPr>
          <w:rFonts w:ascii="Calibri" w:eastAsia="Times New Roman" w:hAnsi="Calibri" w:cs="Arial"/>
          <w:snapToGrid w:val="0"/>
          <w:sz w:val="16"/>
          <w:szCs w:val="16"/>
          <w:highlight w:val="lightGray"/>
          <w:lang w:eastAsia="it-IT"/>
        </w:rPr>
        <w:t>non fruisca di una o più prestazioni, l’Impresa non è tenuta a fornire indennizzi o prestazioni alternative a titolo di compensazione.</w:t>
      </w:r>
    </w:p>
    <w:p w14:paraId="126A762B" w14:textId="77777777" w:rsidR="00CD1928" w:rsidRPr="00CD1928" w:rsidRDefault="00CD1928" w:rsidP="00CD1928">
      <w:pPr>
        <w:spacing w:after="0" w:line="240" w:lineRule="auto"/>
        <w:jc w:val="both"/>
        <w:rPr>
          <w:rFonts w:ascii="Calibri" w:eastAsia="Times New Roman" w:hAnsi="Calibri" w:cs="Arial"/>
          <w:b/>
          <w:smallCaps/>
          <w:snapToGrid w:val="0"/>
          <w:sz w:val="16"/>
          <w:szCs w:val="16"/>
          <w:lang w:eastAsia="it-IT"/>
        </w:rPr>
      </w:pPr>
      <w:r w:rsidRPr="00CD1928">
        <w:rPr>
          <w:rFonts w:ascii="Calibri" w:eastAsia="Times New Roman" w:hAnsi="Calibri" w:cs="Arial"/>
          <w:b/>
          <w:smallCaps/>
          <w:snapToGrid w:val="0"/>
          <w:sz w:val="16"/>
          <w:szCs w:val="16"/>
          <w:lang w:eastAsia="it-IT"/>
        </w:rPr>
        <w:t>Art. 3 - Validità' Decorrenza e durata  delle garanzie</w:t>
      </w:r>
    </w:p>
    <w:p w14:paraId="194407AC" w14:textId="77777777" w:rsidR="00CD1928" w:rsidRPr="00CD1928" w:rsidRDefault="00CD1928" w:rsidP="00CD1928">
      <w:pPr>
        <w:spacing w:after="0" w:line="240" w:lineRule="auto"/>
        <w:jc w:val="both"/>
        <w:rPr>
          <w:rFonts w:ascii="Calibri" w:eastAsia="Times New Roman" w:hAnsi="Calibri" w:cs="Arial"/>
          <w:b/>
          <w:smallCaps/>
          <w:snapToGrid w:val="0"/>
          <w:sz w:val="16"/>
          <w:szCs w:val="16"/>
          <w:lang w:eastAsia="it-IT"/>
        </w:rPr>
      </w:pPr>
      <w:r w:rsidRPr="00CD1928">
        <w:rPr>
          <w:rFonts w:ascii="Calibri" w:eastAsia="Times New Roman" w:hAnsi="Calibri" w:cs="Arial"/>
          <w:snapToGrid w:val="0"/>
          <w:sz w:val="16"/>
          <w:szCs w:val="16"/>
          <w:lang w:eastAsia="it-IT"/>
        </w:rPr>
        <w:t>Le garanzie decorrono dalla data di inizio del viaggio (ovvero dalla data di inizio dei servizi turistici acquistati) e cessano al termine degli stessi,  comunque al sessantesimo giorno dalla data inizio viaggio ad eccezione di quelle garanzie che  seguono la specifica  normativa indicata nelle singole sezioni.</w:t>
      </w:r>
    </w:p>
    <w:p w14:paraId="61E6FFDD" w14:textId="77777777" w:rsidR="00CD1928" w:rsidRPr="00CD1928" w:rsidRDefault="00CD1928" w:rsidP="00CD1928">
      <w:pPr>
        <w:spacing w:after="0" w:line="240" w:lineRule="auto"/>
        <w:jc w:val="both"/>
        <w:rPr>
          <w:rFonts w:ascii="Calibri" w:eastAsia="Times New Roman" w:hAnsi="Calibri" w:cs="Arial"/>
          <w:b/>
          <w:smallCaps/>
          <w:snapToGrid w:val="0"/>
          <w:sz w:val="16"/>
          <w:szCs w:val="16"/>
          <w:lang w:eastAsia="it-IT"/>
        </w:rPr>
      </w:pPr>
      <w:r w:rsidRPr="00CD1928">
        <w:rPr>
          <w:rFonts w:ascii="Calibri" w:eastAsia="Times New Roman" w:hAnsi="Calibri" w:cs="Arial"/>
          <w:b/>
          <w:smallCaps/>
          <w:snapToGrid w:val="0"/>
          <w:sz w:val="16"/>
          <w:szCs w:val="16"/>
          <w:lang w:eastAsia="it-IT"/>
        </w:rPr>
        <w:t>Art. 4 - Obblighi dell'Assicurato in caso di sinistro</w:t>
      </w:r>
    </w:p>
    <w:p w14:paraId="75F2ABD5"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highlight w:val="lightGray"/>
          <w:lang w:eastAsia="it-IT"/>
        </w:rPr>
        <w:t>In caso di sinistro, l'Assicurato deve darne avviso telefonico e scritto alla Impresa secondo le modalità previste alle singole garanzie. L'inadempimento di tale obbligo può comportare la perdita totale o parziale del diritto all'indennizzo ai sensi dell'articolo 1915 del Codice Civile.</w:t>
      </w:r>
      <w:r w:rsidRPr="00CD1928">
        <w:rPr>
          <w:rFonts w:ascii="Calibri" w:eastAsia="Times New Roman" w:hAnsi="Calibri" w:cs="Arial"/>
          <w:snapToGrid w:val="0"/>
          <w:sz w:val="16"/>
          <w:szCs w:val="16"/>
          <w:lang w:eastAsia="it-IT"/>
        </w:rPr>
        <w:t xml:space="preserve"> </w:t>
      </w:r>
    </w:p>
    <w:p w14:paraId="79B6EF74" w14:textId="77777777" w:rsidR="00CD1928" w:rsidRPr="00CD1928" w:rsidRDefault="00CD1928" w:rsidP="00CD1928">
      <w:pPr>
        <w:widowControl w:val="0"/>
        <w:spacing w:after="0" w:line="240" w:lineRule="auto"/>
        <w:jc w:val="both"/>
        <w:rPr>
          <w:rFonts w:ascii="Calibri" w:eastAsia="Times New Roman" w:hAnsi="Calibri" w:cs="Arial"/>
          <w:b/>
          <w:smallCaps/>
          <w:color w:val="000000"/>
          <w:sz w:val="16"/>
          <w:szCs w:val="16"/>
          <w:lang w:eastAsia="it-IT"/>
        </w:rPr>
      </w:pPr>
      <w:r w:rsidRPr="00CD1928">
        <w:rPr>
          <w:rFonts w:ascii="Calibri" w:eastAsia="Times New Roman" w:hAnsi="Calibri" w:cs="Arial"/>
          <w:b/>
          <w:color w:val="000000"/>
          <w:sz w:val="16"/>
          <w:szCs w:val="16"/>
          <w:lang w:eastAsia="it-IT"/>
        </w:rPr>
        <w:t xml:space="preserve">Art. 5 - </w:t>
      </w:r>
      <w:r w:rsidRPr="00CD1928">
        <w:rPr>
          <w:rFonts w:ascii="Calibri" w:eastAsia="Times New Roman" w:hAnsi="Calibri" w:cs="Arial"/>
          <w:b/>
          <w:smallCaps/>
          <w:color w:val="000000"/>
          <w:sz w:val="16"/>
          <w:szCs w:val="16"/>
          <w:lang w:eastAsia="it-IT"/>
        </w:rPr>
        <w:t>Estensione territoriale</w:t>
      </w:r>
    </w:p>
    <w:p w14:paraId="7A0D36B0"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 xml:space="preserve">L'assicurazione ha validità nel Paese o nel  gruppo di Paesi dove si effettua il viaggio e dove l'Assicurato ha subìto il sinistro che ha originato il diritto alla prestazione. Nel caso di viaggi in aereo, treno, pullman o nave, l’assicurazione è valida dalla stazione di partenza (aeroportuale, ferroviaria, ecc. del viaggio organizzato) a quella di arrivo alla conclusione del viaggio. </w:t>
      </w:r>
    </w:p>
    <w:p w14:paraId="67F80063" w14:textId="77777777" w:rsidR="00CD1928" w:rsidRPr="00CD1928" w:rsidRDefault="00CD1928" w:rsidP="00CD1928">
      <w:pPr>
        <w:widowControl w:val="0"/>
        <w:spacing w:after="0" w:line="240" w:lineRule="auto"/>
        <w:jc w:val="both"/>
        <w:rPr>
          <w:rFonts w:ascii="Calibri" w:eastAsia="Times New Roman" w:hAnsi="Calibri" w:cs="Arial"/>
          <w:color w:val="000000"/>
          <w:sz w:val="16"/>
          <w:szCs w:val="16"/>
          <w:lang w:eastAsia="it-IT"/>
        </w:rPr>
      </w:pPr>
      <w:r w:rsidRPr="00CD1928">
        <w:rPr>
          <w:rFonts w:ascii="Calibri" w:eastAsia="Times New Roman" w:hAnsi="Calibri" w:cs="Arial"/>
          <w:color w:val="000000"/>
          <w:sz w:val="16"/>
          <w:szCs w:val="16"/>
          <w:lang w:eastAsia="it-IT"/>
        </w:rPr>
        <w:t xml:space="preserve">Nel caso di viaggio in auto o altro mezzo non sopracitato, l’assicurazione è valida ad oltre 50 Km dal luogo di residenza.  </w:t>
      </w:r>
    </w:p>
    <w:p w14:paraId="3033B8F2"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b/>
          <w:smallCaps/>
          <w:snapToGrid w:val="0"/>
          <w:sz w:val="16"/>
          <w:szCs w:val="16"/>
          <w:lang w:eastAsia="it-IT"/>
        </w:rPr>
        <w:t>Art. 6 - Criteri di liquidazione dei sinistri</w:t>
      </w:r>
    </w:p>
    <w:p w14:paraId="4B4AF3BB"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 xml:space="preserve">Il pagamento di quanto contrattualmente dovuto, viene effettuato, previa presentazione in originale delle relative notule, distinte e ricevute debitamente quietanzate. A richiesta dell'Assicurato la Impresa restituisce i precitati originali, previa apposizione della data di liquidazione e dell'importo liquidato. </w:t>
      </w:r>
    </w:p>
    <w:p w14:paraId="15752248"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Qualora l'Assicurato abbia presentato a terzi l'originale delle notule, distinte e ricevute per ottenere il rimborso, la Impresa effettuerà il pagamento di quanto dovuto in base al presente contratto previa dimostrazione delle spese effettivamente sostenute, al netto di quanto a carico dei predetti terzi. I rimborsi verranno sempre eseguiti in Euro.</w:t>
      </w:r>
    </w:p>
    <w:p w14:paraId="49B0D35C" w14:textId="77777777" w:rsidR="00CD1928" w:rsidRPr="00CD1928" w:rsidRDefault="00CD1928" w:rsidP="00CD1928">
      <w:pPr>
        <w:widowControl w:val="0"/>
        <w:spacing w:after="0" w:line="240" w:lineRule="auto"/>
        <w:jc w:val="both"/>
        <w:rPr>
          <w:rFonts w:ascii="Calibri" w:eastAsia="Times New Roman" w:hAnsi="Calibri" w:cs="Arial"/>
          <w:color w:val="000000"/>
          <w:sz w:val="16"/>
          <w:szCs w:val="16"/>
          <w:lang w:eastAsia="it-IT"/>
        </w:rPr>
      </w:pPr>
      <w:r w:rsidRPr="00CD1928">
        <w:rPr>
          <w:rFonts w:ascii="Calibri" w:eastAsia="Times New Roman" w:hAnsi="Calibri" w:cs="Arial"/>
          <w:color w:val="000000"/>
          <w:sz w:val="16"/>
          <w:szCs w:val="16"/>
          <w:lang w:eastAsia="it-IT"/>
        </w:rPr>
        <w:t>L’Impresa provvederà a rimborsare l’Assicurato, solo dopo la presentazione completa della documentazione richiesta necessaria alla valutazione del sinistro.</w:t>
      </w:r>
    </w:p>
    <w:p w14:paraId="1FA95AE6" w14:textId="77777777" w:rsidR="00CD1928" w:rsidRPr="00CD1928" w:rsidRDefault="00CD1928" w:rsidP="00CD1928">
      <w:pPr>
        <w:spacing w:after="0" w:line="240" w:lineRule="auto"/>
        <w:jc w:val="both"/>
        <w:rPr>
          <w:rFonts w:ascii="Calibri" w:eastAsia="Times New Roman" w:hAnsi="Calibri" w:cs="Arial"/>
          <w:b/>
          <w:snapToGrid w:val="0"/>
          <w:sz w:val="16"/>
          <w:szCs w:val="16"/>
          <w:lang w:eastAsia="it-IT"/>
        </w:rPr>
      </w:pPr>
      <w:r w:rsidRPr="00CD1928">
        <w:rPr>
          <w:rFonts w:ascii="Calibri" w:eastAsia="Times New Roman" w:hAnsi="Calibri" w:cs="Arial"/>
          <w:b/>
          <w:smallCaps/>
          <w:snapToGrid w:val="0"/>
          <w:sz w:val="16"/>
          <w:szCs w:val="16"/>
          <w:lang w:eastAsia="it-IT"/>
        </w:rPr>
        <w:t>Art. 7 – Liquidazione dei danni/nomina dei periti</w:t>
      </w:r>
    </w:p>
    <w:p w14:paraId="3F10E14D" w14:textId="77777777"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La quantificazione del danno sarà effettuata dalla Impresa mediante accordo diretto fra le Parti o, in mancanza, stabilito da due Periti nominati uno per parte. In caso di disaccordo essi ne eleggeranno un Terzo. Se una delle due Parti non provvede a nominare il proprio Perito o manca l’accordo sulla scelta del terzo, la nomina sarà fatta dal Presidente del Tribunale  nella cui giurisdizione si trova la sede legale della Impresa. Ciascuna delle Parti  sostiene la spesa del proprio Perito e metà di quella del Terzo Perito. Le decisioni sono prese a maggioranza con dispensa da ogni formalità di legge e sono vincolanti per le Parti, le quali rinunciano fin d’ora a qualsiasi impugnativa salvo i casi di violenza, dolo, errore o violazione dei patti contrattuali.</w:t>
      </w:r>
    </w:p>
    <w:p w14:paraId="05A02636" w14:textId="77777777" w:rsidR="00CD1928" w:rsidRPr="00CD1928" w:rsidRDefault="00CD1928" w:rsidP="00CD1928">
      <w:pPr>
        <w:spacing w:after="0" w:line="240" w:lineRule="auto"/>
        <w:jc w:val="both"/>
        <w:rPr>
          <w:rFonts w:ascii="Calibri" w:eastAsia="Times New Roman" w:hAnsi="Calibri" w:cs="Arial"/>
          <w:sz w:val="16"/>
          <w:szCs w:val="16"/>
          <w:highlight w:val="lightGray"/>
          <w:lang w:eastAsia="it-IT"/>
        </w:rPr>
      </w:pPr>
      <w:r w:rsidRPr="00CD1928">
        <w:rPr>
          <w:rFonts w:ascii="Calibri" w:eastAsia="Times New Roman" w:hAnsi="Calibri" w:cs="Arial"/>
          <w:sz w:val="16"/>
          <w:szCs w:val="16"/>
          <w:highlight w:val="lightGray"/>
          <w:lang w:eastAsia="it-IT"/>
        </w:rPr>
        <w:t>Sarà in ogni caso facoltà delle Parti ovvero di una di esse rivolgersi direttamente all’Autorità giudiziaria per la tutela dei propri diritti.</w:t>
      </w:r>
    </w:p>
    <w:p w14:paraId="6BE693EC" w14:textId="77777777" w:rsidR="00CD1928" w:rsidRPr="00CD1928" w:rsidRDefault="00CD1928" w:rsidP="00CD1928">
      <w:pPr>
        <w:tabs>
          <w:tab w:val="left" w:pos="432"/>
        </w:tabs>
        <w:spacing w:after="0" w:line="240" w:lineRule="auto"/>
        <w:outlineLvl w:val="3"/>
        <w:rPr>
          <w:rFonts w:ascii="Calibri" w:eastAsia="Times New Roman" w:hAnsi="Calibri" w:cs="Arial"/>
          <w:b/>
          <w:smallCaps/>
          <w:sz w:val="16"/>
          <w:szCs w:val="16"/>
          <w:lang w:eastAsia="it-IT"/>
        </w:rPr>
      </w:pPr>
      <w:r w:rsidRPr="00CD1928">
        <w:rPr>
          <w:rFonts w:ascii="Calibri" w:eastAsia="Times New Roman" w:hAnsi="Calibri" w:cs="Arial"/>
          <w:b/>
          <w:smallCaps/>
          <w:sz w:val="16"/>
          <w:szCs w:val="16"/>
          <w:lang w:eastAsia="it-IT"/>
        </w:rPr>
        <w:t>Art. 8 – Legge - Giurisdizione</w:t>
      </w:r>
    </w:p>
    <w:p w14:paraId="07C5A851" w14:textId="77777777" w:rsidR="00CD1928" w:rsidRPr="00CD1928" w:rsidRDefault="00CD1928" w:rsidP="00CD1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CD1928">
        <w:rPr>
          <w:rFonts w:ascii="Calibri" w:eastAsia="Times New Roman" w:hAnsi="Calibri" w:cs="Arial"/>
          <w:sz w:val="16"/>
          <w:szCs w:val="16"/>
          <w:lang w:eastAsia="it-IT"/>
        </w:rPr>
        <w:t>Le Parti convengono che il presente contratto sarà regolato dalla Legge Italiana. Le Parti convengono altresì che qualunque controversia nascente dal presente contratto sarà soggetta alla giurisdizione italiana.</w:t>
      </w:r>
    </w:p>
    <w:p w14:paraId="44D6EE56" w14:textId="77777777" w:rsidR="00CD1928" w:rsidRPr="00CD1928" w:rsidRDefault="00CD1928" w:rsidP="00CD1928">
      <w:pPr>
        <w:keepNext/>
        <w:spacing w:after="0" w:line="240" w:lineRule="auto"/>
        <w:outlineLvl w:val="0"/>
        <w:rPr>
          <w:rFonts w:ascii="Calibri" w:eastAsia="Times New Roman" w:hAnsi="Calibri" w:cs="Arial"/>
          <w:b/>
          <w:smallCaps/>
          <w:sz w:val="16"/>
          <w:szCs w:val="16"/>
          <w:lang w:eastAsia="it-IT"/>
        </w:rPr>
      </w:pPr>
      <w:r w:rsidRPr="00CD1928">
        <w:rPr>
          <w:rFonts w:ascii="Calibri" w:eastAsia="Times New Roman" w:hAnsi="Calibri" w:cs="Arial"/>
          <w:b/>
          <w:smallCaps/>
          <w:sz w:val="16"/>
          <w:szCs w:val="16"/>
          <w:lang w:eastAsia="it-IT"/>
        </w:rPr>
        <w:t>Art. 9 - Integrazione documentazione di denuncia del sinistro</w:t>
      </w:r>
    </w:p>
    <w:p w14:paraId="04823AF4" w14:textId="6438F5A0" w:rsidR="00CD1928" w:rsidRPr="00CD1928" w:rsidRDefault="00CD1928" w:rsidP="00CD1928">
      <w:p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 xml:space="preserve">L’Assicurato prende atto e concede espressamente a </w:t>
      </w:r>
      <w:r w:rsidR="00A435C6">
        <w:rPr>
          <w:rFonts w:ascii="Calibri" w:eastAsia="Times New Roman" w:hAnsi="Calibri" w:cs="Arial"/>
          <w:snapToGrid w:val="0"/>
          <w:sz w:val="16"/>
          <w:szCs w:val="16"/>
          <w:lang w:eastAsia="it-IT"/>
        </w:rPr>
        <w:t xml:space="preserve">Nobis Compagnia di Assicurazioni </w:t>
      </w:r>
      <w:r w:rsidRPr="00CD1928">
        <w:rPr>
          <w:rFonts w:ascii="Calibri" w:eastAsia="Times New Roman" w:hAnsi="Calibri" w:cs="Arial"/>
          <w:snapToGrid w:val="0"/>
          <w:sz w:val="16"/>
          <w:szCs w:val="16"/>
          <w:lang w:eastAsia="it-IT"/>
        </w:rPr>
        <w:t>la facoltà di richiedere, per agevolare la liquidazione del danno, ulteriore documentazione rispetto a quella indicata nella singola garanzia/prestazione.</w:t>
      </w:r>
    </w:p>
    <w:p w14:paraId="131C50B9" w14:textId="77777777" w:rsidR="00CD1928" w:rsidRPr="00CD1928" w:rsidRDefault="00CD1928" w:rsidP="00CD1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highlight w:val="lightGray"/>
          <w:lang w:eastAsia="it-IT"/>
        </w:rPr>
        <w:t>La mancata produzione dei documenti, relativi al caso specifico può comportare la decadenza totale o parziale del diritto al rimborso</w:t>
      </w:r>
    </w:p>
    <w:p w14:paraId="405197E2" w14:textId="77777777" w:rsidR="00CD1928" w:rsidRPr="00CD1928" w:rsidRDefault="00CD1928" w:rsidP="00CD1928">
      <w:pPr>
        <w:spacing w:after="0" w:line="240" w:lineRule="auto"/>
        <w:jc w:val="both"/>
        <w:rPr>
          <w:rFonts w:ascii="Calibri" w:eastAsia="Times New Roman" w:hAnsi="Calibri" w:cs="Arial"/>
          <w:b/>
          <w:smallCaps/>
          <w:snapToGrid w:val="0"/>
          <w:sz w:val="16"/>
          <w:szCs w:val="16"/>
          <w:lang w:eastAsia="it-IT"/>
        </w:rPr>
      </w:pPr>
      <w:r w:rsidRPr="00CD1928">
        <w:rPr>
          <w:rFonts w:ascii="Calibri" w:eastAsia="Times New Roman" w:hAnsi="Calibri" w:cs="Arial"/>
          <w:b/>
          <w:smallCaps/>
          <w:snapToGrid w:val="0"/>
          <w:sz w:val="16"/>
          <w:szCs w:val="16"/>
          <w:lang w:eastAsia="it-IT"/>
        </w:rPr>
        <w:t>Art. 10 - Obblighi del contraente</w:t>
      </w:r>
    </w:p>
    <w:p w14:paraId="153C884E" w14:textId="77777777" w:rsidR="00CD1928" w:rsidRPr="00CD1928" w:rsidRDefault="00CD1928" w:rsidP="00CD1928">
      <w:pPr>
        <w:spacing w:after="0" w:line="240" w:lineRule="auto"/>
        <w:outlineLvl w:val="8"/>
        <w:rPr>
          <w:rFonts w:ascii="Calibri" w:eastAsia="Times New Roman" w:hAnsi="Calibri" w:cs="Arial"/>
          <w:snapToGrid w:val="0"/>
          <w:sz w:val="16"/>
          <w:szCs w:val="16"/>
          <w:highlight w:val="lightGray"/>
          <w:lang w:eastAsia="it-IT"/>
        </w:rPr>
      </w:pPr>
      <w:r w:rsidRPr="00CD1928">
        <w:rPr>
          <w:rFonts w:ascii="Calibri" w:eastAsia="Times New Roman" w:hAnsi="Calibri" w:cs="Arial"/>
          <w:snapToGrid w:val="0"/>
          <w:sz w:val="16"/>
          <w:szCs w:val="16"/>
          <w:highlight w:val="lightGray"/>
          <w:lang w:eastAsia="it-IT"/>
        </w:rPr>
        <w:t>Il Contraente si impegna:</w:t>
      </w:r>
    </w:p>
    <w:p w14:paraId="4E45CB96" w14:textId="77777777" w:rsidR="00CD1928" w:rsidRPr="00CD1928" w:rsidRDefault="00CD1928" w:rsidP="00CD1928">
      <w:pPr>
        <w:pStyle w:val="Paragrafoelenco"/>
        <w:numPr>
          <w:ilvl w:val="0"/>
          <w:numId w:val="39"/>
        </w:numPr>
        <w:spacing w:after="0" w:line="240" w:lineRule="auto"/>
        <w:jc w:val="both"/>
        <w:outlineLvl w:val="8"/>
        <w:rPr>
          <w:rFonts w:ascii="Calibri" w:eastAsia="Times New Roman" w:hAnsi="Calibri" w:cs="Arial"/>
          <w:snapToGrid w:val="0"/>
          <w:sz w:val="16"/>
          <w:szCs w:val="16"/>
          <w:highlight w:val="lightGray"/>
          <w:lang w:eastAsia="it-IT"/>
        </w:rPr>
      </w:pPr>
      <w:r w:rsidRPr="00CD1928">
        <w:rPr>
          <w:rFonts w:ascii="Calibri" w:eastAsia="Times New Roman" w:hAnsi="Calibri" w:cs="Arial"/>
          <w:snapToGrid w:val="0"/>
          <w:sz w:val="16"/>
          <w:szCs w:val="16"/>
          <w:highlight w:val="lightGray"/>
          <w:lang w:eastAsia="it-IT"/>
        </w:rPr>
        <w:t xml:space="preserve">ad assicurare con la presente polizza tutti i clienti che acquistano un viaggio di propria organizzazione; </w:t>
      </w:r>
    </w:p>
    <w:p w14:paraId="66A01C9F" w14:textId="77777777" w:rsidR="00CD1928" w:rsidRPr="00CD1928" w:rsidRDefault="00CD1928" w:rsidP="00CD1928">
      <w:pPr>
        <w:pStyle w:val="Paragrafoelenco"/>
        <w:numPr>
          <w:ilvl w:val="0"/>
          <w:numId w:val="39"/>
        </w:numPr>
        <w:spacing w:after="0" w:line="240" w:lineRule="auto"/>
        <w:jc w:val="both"/>
        <w:outlineLvl w:val="8"/>
        <w:rPr>
          <w:rFonts w:ascii="Calibri" w:eastAsia="Times New Roman" w:hAnsi="Calibri" w:cs="Arial"/>
          <w:snapToGrid w:val="0"/>
          <w:sz w:val="16"/>
          <w:szCs w:val="16"/>
          <w:highlight w:val="lightGray"/>
          <w:lang w:eastAsia="it-IT"/>
        </w:rPr>
      </w:pPr>
      <w:r w:rsidRPr="00CD1928">
        <w:rPr>
          <w:rFonts w:ascii="Calibri" w:eastAsia="Times New Roman" w:hAnsi="Calibri" w:cs="Arial"/>
          <w:snapToGrid w:val="0"/>
          <w:sz w:val="16"/>
          <w:szCs w:val="16"/>
          <w:highlight w:val="lightGray"/>
          <w:lang w:eastAsia="it-IT"/>
        </w:rPr>
        <w:t xml:space="preserve">a consegnare, a tutti gli Assicurati, in formato cartaceo e prima della sottoscrizione del contratto le </w:t>
      </w:r>
      <w:r w:rsidRPr="00CD1928">
        <w:rPr>
          <w:rFonts w:ascii="Calibri" w:eastAsia="Times New Roman" w:hAnsi="Calibri" w:cs="Arial"/>
          <w:snapToGrid w:val="0"/>
          <w:sz w:val="16"/>
          <w:szCs w:val="16"/>
          <w:highlight w:val="lightGray"/>
          <w:lang w:eastAsia="it-IT"/>
        </w:rPr>
        <w:tab/>
        <w:t>Condizioni di Assicurazione relative alla presente polizza ed il relativo glossario;</w:t>
      </w:r>
    </w:p>
    <w:p w14:paraId="2776E584" w14:textId="77777777" w:rsidR="00CD1928" w:rsidRPr="00CD1928" w:rsidRDefault="00CD1928" w:rsidP="00CD1928">
      <w:pPr>
        <w:pStyle w:val="Paragrafoelenco"/>
        <w:numPr>
          <w:ilvl w:val="0"/>
          <w:numId w:val="39"/>
        </w:numPr>
        <w:spacing w:after="0" w:line="240" w:lineRule="auto"/>
        <w:jc w:val="both"/>
        <w:outlineLvl w:val="8"/>
        <w:rPr>
          <w:rFonts w:ascii="Calibri" w:eastAsia="Times New Roman" w:hAnsi="Calibri" w:cs="Arial"/>
          <w:sz w:val="16"/>
          <w:szCs w:val="16"/>
          <w:highlight w:val="lightGray"/>
          <w:lang w:eastAsia="it-IT"/>
        </w:rPr>
      </w:pPr>
      <w:r w:rsidRPr="00CD1928">
        <w:rPr>
          <w:rFonts w:ascii="Calibri" w:eastAsia="Times New Roman" w:hAnsi="Calibri" w:cs="Arial"/>
          <w:snapToGrid w:val="0"/>
          <w:sz w:val="16"/>
          <w:szCs w:val="16"/>
          <w:highlight w:val="lightGray"/>
          <w:lang w:eastAsia="it-IT"/>
        </w:rPr>
        <w:t xml:space="preserve">a pubblicare nei cataloghi </w:t>
      </w:r>
      <w:r w:rsidRPr="00CD1928">
        <w:rPr>
          <w:rFonts w:ascii="Calibri" w:eastAsia="Times New Roman" w:hAnsi="Calibri" w:cs="Arial"/>
          <w:sz w:val="16"/>
          <w:szCs w:val="16"/>
          <w:highlight w:val="lightGray"/>
          <w:lang w:eastAsia="it-IT"/>
        </w:rPr>
        <w:t>la sintesi delle garanzie assicurative previste dalla presente polizza.</w:t>
      </w:r>
    </w:p>
    <w:p w14:paraId="174FC60F" w14:textId="77777777" w:rsidR="00934F81" w:rsidRPr="002057DE" w:rsidRDefault="00934F81" w:rsidP="005F4FFE">
      <w:pPr>
        <w:spacing w:after="0" w:line="240" w:lineRule="auto"/>
        <w:jc w:val="both"/>
        <w:rPr>
          <w:rFonts w:ascii="Calibri" w:hAnsi="Calibri" w:cs="Tahoma"/>
          <w:snapToGrid w:val="0"/>
          <w:sz w:val="15"/>
          <w:szCs w:val="15"/>
        </w:rPr>
      </w:pPr>
    </w:p>
    <w:p w14:paraId="6A6DDD67" w14:textId="77777777" w:rsidR="00DC2A4C" w:rsidRPr="002057DE" w:rsidRDefault="00CD1928" w:rsidP="009865EF">
      <w:pPr>
        <w:pStyle w:val="Titolo4"/>
        <w:shd w:val="clear" w:color="auto" w:fill="70B42C"/>
        <w:spacing w:before="0" w:after="0"/>
        <w:jc w:val="both"/>
        <w:rPr>
          <w:rFonts w:ascii="Calibri" w:hAnsi="Calibri" w:cs="Tahoma"/>
          <w:snapToGrid w:val="0"/>
          <w:color w:val="FFFFFF"/>
          <w:sz w:val="16"/>
          <w:szCs w:val="16"/>
        </w:rPr>
      </w:pPr>
      <w:r>
        <w:rPr>
          <w:rFonts w:ascii="Calibri" w:hAnsi="Calibri" w:cs="Tahoma"/>
          <w:snapToGrid w:val="0"/>
          <w:color w:val="FFFFFF"/>
          <w:sz w:val="16"/>
          <w:szCs w:val="16"/>
        </w:rPr>
        <w:t>COSA FARE PER RICHIEDERE ASSISTENZA</w:t>
      </w:r>
    </w:p>
    <w:p w14:paraId="13D39BDA" w14:textId="77777777" w:rsidR="00CD1928" w:rsidRPr="00CD1928" w:rsidRDefault="00CD1928" w:rsidP="00CD1928">
      <w:pPr>
        <w:spacing w:after="0" w:line="240" w:lineRule="auto"/>
        <w:rPr>
          <w:rFonts w:ascii="Calibri" w:eastAsia="Times New Roman" w:hAnsi="Calibri" w:cs="Arial"/>
          <w:b/>
          <w:sz w:val="16"/>
          <w:szCs w:val="16"/>
          <w:u w:val="single"/>
          <w:lang w:eastAsia="it-IT"/>
        </w:rPr>
      </w:pPr>
      <w:r w:rsidRPr="00CD1928">
        <w:rPr>
          <w:rFonts w:ascii="Calibri" w:eastAsia="Times New Roman" w:hAnsi="Calibri" w:cs="Arial"/>
          <w:b/>
          <w:sz w:val="16"/>
          <w:szCs w:val="16"/>
          <w:u w:val="single"/>
          <w:lang w:eastAsia="it-IT"/>
        </w:rPr>
        <w:t>Assistenza</w:t>
      </w:r>
    </w:p>
    <w:p w14:paraId="380EAF18"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In caso di sinistro contattare IMMEDIATAMENTE la Centrale Operativa dell’Impresa che è in funzione 24 ore su 24 e per 365 giorni all’anno, telefonando al seguente numero verde:</w:t>
      </w:r>
    </w:p>
    <w:p w14:paraId="26600EB3" w14:textId="77777777" w:rsidR="00CD1928" w:rsidRPr="00CD1928" w:rsidRDefault="00CD1928" w:rsidP="00CD1928">
      <w:pPr>
        <w:tabs>
          <w:tab w:val="left" w:pos="0"/>
          <w:tab w:val="left" w:pos="144"/>
          <w:tab w:val="left" w:pos="720"/>
          <w:tab w:val="left" w:pos="1440"/>
        </w:tabs>
        <w:spacing w:after="0" w:line="240" w:lineRule="auto"/>
        <w:jc w:val="center"/>
        <w:rPr>
          <w:rFonts w:ascii="Calibri" w:eastAsia="Times New Roman" w:hAnsi="Calibri" w:cs="Arial"/>
          <w:noProof/>
          <w:color w:val="008000"/>
          <w:sz w:val="32"/>
          <w:szCs w:val="16"/>
          <w:lang w:eastAsia="it-IT"/>
        </w:rPr>
      </w:pPr>
      <w:r w:rsidRPr="00CD1928">
        <w:rPr>
          <w:rFonts w:ascii="Calibri" w:eastAsia="Times New Roman" w:hAnsi="Calibri" w:cs="Arial"/>
          <w:b/>
          <w:color w:val="008000"/>
          <w:sz w:val="32"/>
          <w:szCs w:val="16"/>
          <w:lang w:eastAsia="it-IT"/>
        </w:rPr>
        <w:t>800 894123</w:t>
      </w:r>
    </w:p>
    <w:p w14:paraId="4E20C0D8"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 xml:space="preserve">dall’Estero è possibile contattare la Centrale Operativa telefonando la numero </w:t>
      </w:r>
      <w:r w:rsidRPr="00CD1928">
        <w:rPr>
          <w:rFonts w:ascii="Calibri" w:eastAsia="Times New Roman" w:hAnsi="Calibri" w:cs="Arial"/>
          <w:b/>
          <w:noProof/>
          <w:sz w:val="20"/>
          <w:szCs w:val="16"/>
          <w:lang w:eastAsia="it-IT"/>
        </w:rPr>
        <w:t>+ 39/039/98907702</w:t>
      </w:r>
    </w:p>
    <w:p w14:paraId="5992F3D0"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comunicando subito le seguenti informazioni:</w:t>
      </w:r>
    </w:p>
    <w:p w14:paraId="75A04821" w14:textId="77777777" w:rsidR="00CD1928" w:rsidRPr="00CD1928" w:rsidRDefault="00CD1928" w:rsidP="00CD1928">
      <w:pPr>
        <w:numPr>
          <w:ilvl w:val="0"/>
          <w:numId w:val="40"/>
        </w:numPr>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Nome e Cognome</w:t>
      </w:r>
    </w:p>
    <w:p w14:paraId="20FC0477" w14:textId="4E859847" w:rsidR="00CD1928" w:rsidRPr="00CD1928" w:rsidRDefault="00CD1928" w:rsidP="00CD1928">
      <w:pPr>
        <w:numPr>
          <w:ilvl w:val="0"/>
          <w:numId w:val="40"/>
        </w:numPr>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 xml:space="preserve">Numero di polizza </w:t>
      </w:r>
    </w:p>
    <w:p w14:paraId="7F44010C" w14:textId="77777777" w:rsidR="00CD1928" w:rsidRPr="00CD1928" w:rsidRDefault="00CD1928" w:rsidP="00CD1928">
      <w:pPr>
        <w:numPr>
          <w:ilvl w:val="0"/>
          <w:numId w:val="40"/>
        </w:numPr>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 xml:space="preserve">Motivo della chiamata </w:t>
      </w:r>
    </w:p>
    <w:p w14:paraId="6EE935EC" w14:textId="77777777" w:rsidR="00CD1928" w:rsidRPr="00CD1928" w:rsidRDefault="00CD1928" w:rsidP="00CD1928">
      <w:pPr>
        <w:numPr>
          <w:ilvl w:val="0"/>
          <w:numId w:val="40"/>
        </w:numPr>
        <w:spacing w:after="0" w:line="240" w:lineRule="auto"/>
        <w:rPr>
          <w:rFonts w:ascii="Calibri" w:eastAsia="Times New Roman" w:hAnsi="Calibri" w:cs="Arial"/>
          <w:b/>
          <w:sz w:val="16"/>
          <w:szCs w:val="16"/>
          <w:u w:val="single"/>
          <w:lang w:eastAsia="it-IT"/>
        </w:rPr>
      </w:pPr>
      <w:r w:rsidRPr="00CD1928">
        <w:rPr>
          <w:rFonts w:ascii="Calibri" w:eastAsia="Times New Roman" w:hAnsi="Calibri" w:cs="Arial"/>
          <w:noProof/>
          <w:sz w:val="16"/>
          <w:szCs w:val="16"/>
          <w:lang w:eastAsia="it-IT"/>
        </w:rPr>
        <w:t>Numero telefonico e/o indirizzo al quale sarà possibile contattarVi.</w:t>
      </w:r>
    </w:p>
    <w:p w14:paraId="03C695A6" w14:textId="77777777" w:rsidR="00CD1928" w:rsidRPr="00CD1928" w:rsidRDefault="00CD1928" w:rsidP="00CD1928">
      <w:pPr>
        <w:spacing w:after="0" w:line="240" w:lineRule="auto"/>
        <w:rPr>
          <w:rFonts w:ascii="Calibri" w:eastAsia="Times New Roman" w:hAnsi="Calibri" w:cs="Arial"/>
          <w:b/>
          <w:sz w:val="16"/>
          <w:szCs w:val="16"/>
          <w:u w:val="single"/>
          <w:lang w:eastAsia="it-IT"/>
        </w:rPr>
      </w:pPr>
    </w:p>
    <w:p w14:paraId="7467BEF8" w14:textId="77777777" w:rsidR="00CD1928" w:rsidRPr="00CD1928" w:rsidRDefault="00CD1928" w:rsidP="00CD1928">
      <w:pPr>
        <w:spacing w:after="0" w:line="240" w:lineRule="auto"/>
        <w:rPr>
          <w:rFonts w:ascii="Calibri" w:eastAsia="Times New Roman" w:hAnsi="Calibri" w:cs="Arial"/>
          <w:b/>
          <w:sz w:val="16"/>
          <w:szCs w:val="16"/>
          <w:u w:val="single"/>
          <w:lang w:eastAsia="it-IT"/>
        </w:rPr>
      </w:pPr>
      <w:r w:rsidRPr="00CD1928">
        <w:rPr>
          <w:rFonts w:ascii="Calibri" w:eastAsia="Times New Roman" w:hAnsi="Calibri" w:cs="Arial"/>
          <w:b/>
          <w:sz w:val="16"/>
          <w:szCs w:val="16"/>
          <w:u w:val="single"/>
          <w:lang w:eastAsia="it-IT"/>
        </w:rPr>
        <w:t>Altre garanzie</w:t>
      </w:r>
    </w:p>
    <w:p w14:paraId="4B161CBD" w14:textId="77777777" w:rsidR="00CD1928" w:rsidRPr="00CD1928" w:rsidRDefault="00CD1928" w:rsidP="00CD1928">
      <w:pPr>
        <w:autoSpaceDE w:val="0"/>
        <w:autoSpaceDN w:val="0"/>
        <w:adjustRightInd w:val="0"/>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u w:val="single"/>
          <w:lang w:eastAsia="it-IT"/>
        </w:rPr>
        <w:t>Tutti i sinistri devono essere denunciati attraverso una delle seguenti modalità</w:t>
      </w:r>
      <w:r w:rsidRPr="00CD1928">
        <w:rPr>
          <w:rFonts w:ascii="Calibri" w:eastAsia="Times New Roman" w:hAnsi="Calibri" w:cs="Arial"/>
          <w:sz w:val="16"/>
          <w:szCs w:val="16"/>
          <w:lang w:eastAsia="it-IT"/>
        </w:rPr>
        <w:t>:</w:t>
      </w:r>
    </w:p>
    <w:p w14:paraId="2A596730" w14:textId="77777777" w:rsidR="00CD1928" w:rsidRPr="00CD1928" w:rsidRDefault="00CD1928" w:rsidP="00CD1928">
      <w:pPr>
        <w:autoSpaceDE w:val="0"/>
        <w:autoSpaceDN w:val="0"/>
        <w:adjustRightInd w:val="0"/>
        <w:spacing w:after="0" w:line="240" w:lineRule="auto"/>
        <w:rPr>
          <w:rFonts w:ascii="Calibri" w:eastAsia="Times New Roman" w:hAnsi="Calibri" w:cs="Arial"/>
          <w:sz w:val="16"/>
          <w:szCs w:val="16"/>
          <w:lang w:eastAsia="it-IT"/>
        </w:rPr>
      </w:pPr>
    </w:p>
    <w:p w14:paraId="42D85ED3" w14:textId="56B7EFCC" w:rsidR="00CD1928" w:rsidRPr="00CD1928" w:rsidRDefault="00CD1928" w:rsidP="00CD1928">
      <w:pPr>
        <w:numPr>
          <w:ilvl w:val="0"/>
          <w:numId w:val="42"/>
        </w:numPr>
        <w:autoSpaceDE w:val="0"/>
        <w:autoSpaceDN w:val="0"/>
        <w:adjustRightInd w:val="0"/>
        <w:spacing w:after="0" w:line="240" w:lineRule="auto"/>
        <w:rPr>
          <w:rFonts w:ascii="Calibri" w:eastAsia="Times New Roman" w:hAnsi="Calibri" w:cs="Arial"/>
          <w:sz w:val="16"/>
          <w:szCs w:val="16"/>
          <w:lang w:eastAsia="it-IT"/>
        </w:rPr>
      </w:pPr>
      <w:r w:rsidRPr="00CD1928">
        <w:rPr>
          <w:rFonts w:ascii="Calibri" w:eastAsia="Times New Roman" w:hAnsi="Calibri" w:cs="Arial"/>
          <w:b/>
          <w:bCs/>
          <w:sz w:val="16"/>
          <w:szCs w:val="16"/>
          <w:lang w:eastAsia="it-IT"/>
        </w:rPr>
        <w:t xml:space="preserve">via internet </w:t>
      </w:r>
      <w:r w:rsidRPr="00CD1928">
        <w:rPr>
          <w:rFonts w:ascii="Calibri" w:eastAsia="Times New Roman" w:hAnsi="Calibri" w:cs="Arial"/>
          <w:sz w:val="16"/>
          <w:szCs w:val="16"/>
          <w:lang w:eastAsia="it-IT"/>
        </w:rPr>
        <w:t xml:space="preserve">(sul sito </w:t>
      </w:r>
      <w:hyperlink r:id="rId15" w:history="1">
        <w:r w:rsidR="00A435C6" w:rsidRPr="00DE2B01">
          <w:rPr>
            <w:rStyle w:val="Collegamentoipertestuale"/>
            <w:rFonts w:ascii="Calibri" w:eastAsia="Times New Roman" w:hAnsi="Calibri" w:cs="Arial"/>
            <w:sz w:val="16"/>
            <w:szCs w:val="16"/>
            <w:lang w:eastAsia="it-IT"/>
          </w:rPr>
          <w:t>www.nobis.it</w:t>
        </w:r>
      </w:hyperlink>
      <w:r w:rsidRPr="00CD1928">
        <w:rPr>
          <w:rFonts w:ascii="Calibri" w:eastAsia="Times New Roman" w:hAnsi="Calibri" w:cs="Arial"/>
          <w:sz w:val="16"/>
          <w:szCs w:val="16"/>
          <w:lang w:eastAsia="it-IT"/>
        </w:rPr>
        <w:t xml:space="preserve"> sezione “Denuncia On-Line”) seguendo le relative istruzioni.</w:t>
      </w:r>
    </w:p>
    <w:p w14:paraId="01BA9BF3" w14:textId="77777777" w:rsidR="00CD1928" w:rsidRPr="00CD1928" w:rsidRDefault="00CD1928" w:rsidP="00CD1928">
      <w:pPr>
        <w:numPr>
          <w:ilvl w:val="0"/>
          <w:numId w:val="42"/>
        </w:numPr>
        <w:autoSpaceDE w:val="0"/>
        <w:autoSpaceDN w:val="0"/>
        <w:adjustRightInd w:val="0"/>
        <w:spacing w:after="0" w:line="240" w:lineRule="auto"/>
        <w:rPr>
          <w:rFonts w:ascii="Calibri" w:eastAsia="Times New Roman" w:hAnsi="Calibri" w:cs="Arial"/>
          <w:b/>
          <w:sz w:val="16"/>
          <w:szCs w:val="16"/>
          <w:lang w:eastAsia="it-IT"/>
        </w:rPr>
      </w:pPr>
      <w:r w:rsidRPr="00CD1928">
        <w:rPr>
          <w:rFonts w:ascii="Calibri" w:eastAsia="Times New Roman" w:hAnsi="Calibri" w:cs="Arial"/>
          <w:b/>
          <w:bCs/>
          <w:sz w:val="16"/>
          <w:szCs w:val="16"/>
          <w:lang w:eastAsia="it-IT"/>
        </w:rPr>
        <w:t xml:space="preserve">via telefono al numero 039/9890712 </w:t>
      </w:r>
    </w:p>
    <w:p w14:paraId="6EFD5DD7"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La corrispondenza o la documentazione andrà inviata a:</w:t>
      </w:r>
    </w:p>
    <w:p w14:paraId="0905F387" w14:textId="77777777" w:rsidR="00CD1928" w:rsidRPr="00CD1928" w:rsidRDefault="00CD1928" w:rsidP="00CD1928">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p>
    <w:p w14:paraId="445C342C" w14:textId="24185BF4" w:rsidR="00CD1928" w:rsidRPr="00CD1928" w:rsidRDefault="00A435C6" w:rsidP="00CD1928">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Pr>
          <w:rFonts w:ascii="Calibri" w:eastAsia="Times New Roman" w:hAnsi="Calibri" w:cs="Arial"/>
          <w:b/>
          <w:noProof/>
          <w:sz w:val="16"/>
          <w:szCs w:val="16"/>
          <w:lang w:eastAsia="it-IT"/>
        </w:rPr>
        <w:t>Nobis Compagnia di Assicurazioni S.p.A</w:t>
      </w:r>
      <w:r w:rsidR="00CD1928" w:rsidRPr="00CD1928">
        <w:rPr>
          <w:rFonts w:ascii="Calibri" w:eastAsia="Times New Roman" w:hAnsi="Calibri" w:cs="Arial"/>
          <w:b/>
          <w:noProof/>
          <w:sz w:val="16"/>
          <w:szCs w:val="16"/>
          <w:lang w:eastAsia="it-IT"/>
        </w:rPr>
        <w:t>.</w:t>
      </w:r>
    </w:p>
    <w:p w14:paraId="204A4352" w14:textId="77777777" w:rsidR="00CD1928" w:rsidRPr="00CD1928" w:rsidRDefault="00CD1928" w:rsidP="00CD1928">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sidRPr="00CD1928">
        <w:rPr>
          <w:rFonts w:ascii="Calibri" w:eastAsia="Times New Roman" w:hAnsi="Calibri" w:cs="Arial"/>
          <w:b/>
          <w:noProof/>
          <w:sz w:val="16"/>
          <w:szCs w:val="16"/>
          <w:lang w:eastAsia="it-IT"/>
        </w:rPr>
        <w:t>Ufficio Sinistri</w:t>
      </w:r>
    </w:p>
    <w:p w14:paraId="5C055144" w14:textId="77777777" w:rsidR="00CD1928" w:rsidRPr="00CD1928" w:rsidRDefault="00CD1928" w:rsidP="00CD1928">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sidRPr="00CD1928">
        <w:rPr>
          <w:rFonts w:ascii="Calibri" w:eastAsia="Times New Roman" w:hAnsi="Calibri" w:cs="Arial"/>
          <w:b/>
          <w:noProof/>
          <w:sz w:val="16"/>
          <w:szCs w:val="16"/>
          <w:lang w:eastAsia="it-IT"/>
        </w:rPr>
        <w:t xml:space="preserve">Via Paracelso, 14 – Centro Colleoni </w:t>
      </w:r>
    </w:p>
    <w:p w14:paraId="530B8B8C" w14:textId="77777777" w:rsidR="00CD1928" w:rsidRPr="00CD1928" w:rsidRDefault="00CD1928" w:rsidP="00CD1928">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sidRPr="00CD1928">
        <w:rPr>
          <w:rFonts w:ascii="Calibri" w:eastAsia="Times New Roman" w:hAnsi="Calibri" w:cs="Arial"/>
          <w:b/>
          <w:noProof/>
          <w:sz w:val="16"/>
          <w:szCs w:val="16"/>
          <w:lang w:eastAsia="it-IT"/>
        </w:rPr>
        <w:t>20864 AGRATE BRIANZA  (MB)</w:t>
      </w:r>
    </w:p>
    <w:p w14:paraId="7CF55EA2"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lastRenderedPageBreak/>
        <w:t>In base alle norme generali e quelle che regolano ciascuna prestazione, occorre specificare correttamente il danno subito ed, al fine di accelerare i tempi di liquidazione, occorre allegare alla denuncia del sinistro la documentazione indicata in ciascuna prestazione assicurativa e di seguito riassunta:</w:t>
      </w:r>
    </w:p>
    <w:p w14:paraId="6C3C78D1" w14:textId="77777777" w:rsidR="00CD1928" w:rsidRPr="00CD1928" w:rsidRDefault="00CD1928" w:rsidP="00CD1928">
      <w:pPr>
        <w:spacing w:after="0" w:line="240" w:lineRule="auto"/>
        <w:jc w:val="both"/>
        <w:rPr>
          <w:rFonts w:ascii="Calibri" w:eastAsia="Times New Roman" w:hAnsi="Calibri" w:cs="Arial"/>
          <w:sz w:val="16"/>
          <w:szCs w:val="16"/>
          <w:lang w:eastAsia="it-IT"/>
        </w:rPr>
      </w:pPr>
    </w:p>
    <w:p w14:paraId="66F3CF74"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b/>
          <w:noProof/>
          <w:sz w:val="16"/>
          <w:szCs w:val="16"/>
          <w:lang w:eastAsia="it-IT"/>
        </w:rPr>
      </w:pPr>
      <w:r w:rsidRPr="00CD1928">
        <w:rPr>
          <w:rFonts w:ascii="Calibri" w:eastAsia="Times New Roman" w:hAnsi="Calibri" w:cs="Arial"/>
          <w:b/>
          <w:noProof/>
          <w:sz w:val="16"/>
          <w:szCs w:val="16"/>
          <w:lang w:eastAsia="it-IT"/>
        </w:rPr>
        <w:t xml:space="preserve">IN CASO DI ASSISTENZA ALLA PERSONA </w:t>
      </w:r>
    </w:p>
    <w:p w14:paraId="326A73C7" w14:textId="77777777" w:rsidR="00CD1928" w:rsidRPr="00CD1928" w:rsidRDefault="00CD1928" w:rsidP="00CD1928">
      <w:pPr>
        <w:numPr>
          <w:ilvl w:val="0"/>
          <w:numId w:val="41"/>
        </w:numPr>
        <w:spacing w:after="0" w:line="240" w:lineRule="auto"/>
        <w:jc w:val="both"/>
        <w:rPr>
          <w:rFonts w:ascii="Calibri" w:eastAsia="Times New Roman" w:hAnsi="Calibri" w:cs="Arial"/>
          <w:noProof/>
          <w:sz w:val="16"/>
          <w:szCs w:val="16"/>
          <w:lang w:eastAsia="it-IT"/>
        </w:rPr>
      </w:pPr>
      <w:r w:rsidRPr="00CD1928">
        <w:rPr>
          <w:rFonts w:ascii="Calibri" w:eastAsia="Times New Roman" w:hAnsi="Calibri" w:cs="Arial"/>
          <w:sz w:val="16"/>
          <w:szCs w:val="16"/>
          <w:lang w:eastAsia="it-IT"/>
        </w:rPr>
        <w:t>certificato di pronto soccorso redatto sul luogo del sinistro che riporti la patologia, le prescrizioni, la prognosi e la diagnosi medica e che certifichi la tipologia e le modalità della malattia e/o dell’infortunio subito;</w:t>
      </w:r>
    </w:p>
    <w:p w14:paraId="38E85C94" w14:textId="77777777" w:rsidR="00CD1928" w:rsidRPr="00CD1928" w:rsidRDefault="00CD1928" w:rsidP="00CD1928">
      <w:pPr>
        <w:spacing w:after="0" w:line="240" w:lineRule="auto"/>
        <w:rPr>
          <w:rFonts w:ascii="Calibri" w:eastAsia="Times New Roman" w:hAnsi="Calibri" w:cs="Arial"/>
          <w:b/>
          <w:smallCaps/>
          <w:sz w:val="16"/>
          <w:szCs w:val="16"/>
          <w:lang w:eastAsia="it-IT"/>
        </w:rPr>
      </w:pPr>
      <w:r w:rsidRPr="00CD1928">
        <w:rPr>
          <w:rFonts w:ascii="Calibri" w:eastAsia="Times New Roman" w:hAnsi="Calibri" w:cs="Arial"/>
          <w:b/>
          <w:smallCaps/>
          <w:sz w:val="16"/>
          <w:szCs w:val="16"/>
          <w:lang w:eastAsia="it-IT"/>
        </w:rPr>
        <w:t xml:space="preserve">IN CASO DI SPESE MEDICHE </w:t>
      </w:r>
    </w:p>
    <w:p w14:paraId="453477F3" w14:textId="77777777" w:rsidR="00CD1928" w:rsidRPr="00CD1928" w:rsidRDefault="00CD1928" w:rsidP="00CD1928">
      <w:pPr>
        <w:numPr>
          <w:ilvl w:val="0"/>
          <w:numId w:val="41"/>
        </w:numPr>
        <w:spacing w:after="0" w:line="240" w:lineRule="auto"/>
        <w:jc w:val="both"/>
        <w:rPr>
          <w:rFonts w:ascii="Calibri" w:eastAsia="Times New Roman" w:hAnsi="Calibri" w:cs="Arial"/>
          <w:sz w:val="16"/>
          <w:szCs w:val="16"/>
          <w:lang w:eastAsia="it-IT"/>
        </w:rPr>
      </w:pPr>
      <w:r w:rsidRPr="00CD1928">
        <w:rPr>
          <w:rFonts w:ascii="Calibri" w:eastAsia="Times New Roman" w:hAnsi="Calibri" w:cs="Arial"/>
          <w:sz w:val="16"/>
          <w:szCs w:val="16"/>
          <w:lang w:eastAsia="it-IT"/>
        </w:rPr>
        <w:t>certificato di pronto soccorso redatto sul luogo del sinistro che riporti la patologia, le prescrizioni, la prognosi e la diagnosi medica e che certifichi la tipologia e le modalità della malattia e/o dell’infortunio subito;</w:t>
      </w:r>
    </w:p>
    <w:p w14:paraId="08EA8B7C" w14:textId="77777777" w:rsidR="00CD1928" w:rsidRPr="00CD1928" w:rsidRDefault="00CD1928" w:rsidP="00CD1928">
      <w:pPr>
        <w:numPr>
          <w:ilvl w:val="0"/>
          <w:numId w:val="41"/>
        </w:numPr>
        <w:spacing w:after="0" w:line="240" w:lineRule="auto"/>
        <w:jc w:val="both"/>
        <w:rPr>
          <w:rFonts w:ascii="Calibri" w:eastAsia="Times New Roman" w:hAnsi="Calibri" w:cs="Arial"/>
          <w:sz w:val="16"/>
          <w:szCs w:val="16"/>
          <w:lang w:eastAsia="it-IT"/>
        </w:rPr>
      </w:pPr>
      <w:r w:rsidRPr="00CD1928">
        <w:rPr>
          <w:rFonts w:ascii="Calibri" w:eastAsia="Times New Roman" w:hAnsi="Calibri" w:cs="Arial"/>
          <w:sz w:val="16"/>
          <w:szCs w:val="16"/>
          <w:lang w:eastAsia="it-IT"/>
        </w:rPr>
        <w:t>in caso di ricovero, copia completa della cartella clinica;</w:t>
      </w:r>
    </w:p>
    <w:p w14:paraId="28F5BE3C" w14:textId="77777777" w:rsidR="00CD1928" w:rsidRPr="00CD1928" w:rsidRDefault="00CD1928" w:rsidP="00CD1928">
      <w:pPr>
        <w:numPr>
          <w:ilvl w:val="0"/>
          <w:numId w:val="41"/>
        </w:numPr>
        <w:spacing w:after="0" w:line="240" w:lineRule="auto"/>
        <w:jc w:val="both"/>
        <w:rPr>
          <w:rFonts w:ascii="Calibri" w:eastAsia="Times New Roman" w:hAnsi="Calibri" w:cs="Arial"/>
          <w:sz w:val="16"/>
          <w:szCs w:val="16"/>
          <w:lang w:eastAsia="it-IT"/>
        </w:rPr>
      </w:pPr>
      <w:r w:rsidRPr="00CD1928">
        <w:rPr>
          <w:rFonts w:ascii="Calibri" w:eastAsia="Times New Roman" w:hAnsi="Calibri" w:cs="Arial"/>
          <w:sz w:val="16"/>
          <w:szCs w:val="16"/>
          <w:lang w:eastAsia="it-IT"/>
        </w:rPr>
        <w:t>prescrizione medica e originale delle notule, fatture, ricevute per le spese sostenute;</w:t>
      </w:r>
    </w:p>
    <w:p w14:paraId="768FC163" w14:textId="77777777" w:rsidR="00CD1928" w:rsidRPr="00CD1928" w:rsidRDefault="00CD1928" w:rsidP="00CD1928">
      <w:pPr>
        <w:numPr>
          <w:ilvl w:val="0"/>
          <w:numId w:val="41"/>
        </w:numPr>
        <w:spacing w:after="0" w:line="240" w:lineRule="auto"/>
        <w:jc w:val="both"/>
        <w:rPr>
          <w:rFonts w:ascii="Calibri" w:eastAsia="Times New Roman" w:hAnsi="Calibri" w:cs="Arial"/>
          <w:sz w:val="16"/>
          <w:szCs w:val="16"/>
          <w:lang w:eastAsia="it-IT"/>
        </w:rPr>
      </w:pPr>
      <w:r w:rsidRPr="00CD1928">
        <w:rPr>
          <w:rFonts w:ascii="Calibri" w:eastAsia="Times New Roman" w:hAnsi="Calibri" w:cs="Arial"/>
          <w:sz w:val="16"/>
          <w:szCs w:val="16"/>
          <w:lang w:eastAsia="it-IT"/>
        </w:rPr>
        <w:t>prescrizione medica per l’eventuale acquisto di medicinali, con le ricevute originali dei farmaci acquistati.</w:t>
      </w:r>
    </w:p>
    <w:p w14:paraId="03FAD8A6" w14:textId="77777777" w:rsidR="00CD1928" w:rsidRPr="00CD1928" w:rsidRDefault="00CD1928" w:rsidP="00CD1928">
      <w:pPr>
        <w:spacing w:after="0" w:line="240" w:lineRule="auto"/>
        <w:rPr>
          <w:rFonts w:ascii="Calibri" w:eastAsia="Times New Roman" w:hAnsi="Calibri" w:cs="Arial"/>
          <w:b/>
          <w:smallCaps/>
          <w:sz w:val="16"/>
          <w:szCs w:val="16"/>
          <w:lang w:eastAsia="it-IT"/>
        </w:rPr>
      </w:pPr>
      <w:r w:rsidRPr="00CD1928">
        <w:rPr>
          <w:rFonts w:ascii="Calibri" w:eastAsia="Times New Roman" w:hAnsi="Calibri" w:cs="Arial"/>
          <w:b/>
          <w:smallCaps/>
          <w:sz w:val="16"/>
          <w:szCs w:val="16"/>
          <w:lang w:eastAsia="it-IT"/>
        </w:rPr>
        <w:t>IN CASO DI FURTO O DANNO AL BAGAGLIO</w:t>
      </w:r>
    </w:p>
    <w:p w14:paraId="4955F826"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biglietto aereo (unitamente al contrassegno del bagaglio);</w:t>
      </w:r>
    </w:p>
    <w:p w14:paraId="021DAB37"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denuncia con il visto dell'Autorità di polizia del luogo dove si è verificato il fatto, riportante le circostanze del sinistro e l'elenco degli oggetti rubati, il loro valore e la data di acquisto;</w:t>
      </w:r>
    </w:p>
    <w:p w14:paraId="473E158D"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reclamo presentato al vettore o all'albergatore eventualmente responsabile;</w:t>
      </w:r>
    </w:p>
    <w:p w14:paraId="33CDA163"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lettera di reclamo inviata al vettore aereo con la richiesta di risarcimento e la lettera di risposta del vettore stesso;</w:t>
      </w:r>
    </w:p>
    <w:p w14:paraId="72B5114D"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fatture, scontrini dei beni acquistati o perduti (in mancanza elenco, data, luogo d'acquisto e il loro valore);</w:t>
      </w:r>
    </w:p>
    <w:p w14:paraId="2765BBF9"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giustificativi delle spese di rifacimento dei documenti di identità se sostenute;</w:t>
      </w:r>
    </w:p>
    <w:p w14:paraId="04E902D2"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fatture di riparazione ovvero dichiarazione di irreparabilità dei beni danneggiati redatta su carta intestata da un concessionario o da uno specialista del settore.</w:t>
      </w:r>
    </w:p>
    <w:p w14:paraId="7A1DF113" w14:textId="77777777" w:rsidR="00CD1928" w:rsidRPr="00CD1928" w:rsidRDefault="00CD1928" w:rsidP="00CD1928">
      <w:pPr>
        <w:numPr>
          <w:ilvl w:val="0"/>
          <w:numId w:val="43"/>
        </w:numPr>
        <w:spacing w:after="0" w:line="240" w:lineRule="auto"/>
        <w:jc w:val="both"/>
        <w:rPr>
          <w:rFonts w:ascii="Calibri" w:eastAsia="Times New Roman" w:hAnsi="Calibri" w:cs="Arial"/>
          <w:snapToGrid w:val="0"/>
          <w:sz w:val="16"/>
          <w:szCs w:val="16"/>
          <w:lang w:eastAsia="it-IT"/>
        </w:rPr>
      </w:pPr>
      <w:r w:rsidRPr="00CD1928">
        <w:rPr>
          <w:rFonts w:ascii="Calibri" w:eastAsia="Times New Roman" w:hAnsi="Calibri" w:cs="Arial"/>
          <w:snapToGrid w:val="0"/>
          <w:sz w:val="16"/>
          <w:szCs w:val="16"/>
          <w:lang w:eastAsia="it-IT"/>
        </w:rPr>
        <w:t>Nel caso di mancata consegna e/o danneggiamento dell'intero bagaglio o di parte di esso consegnato al vettore aereo, P.I.R (rapporto irregolarità bagaglio) effettuato immediatamente presso l'ufficio aeroportuale;</w:t>
      </w:r>
    </w:p>
    <w:p w14:paraId="69B66E58" w14:textId="77777777" w:rsidR="00CD1928" w:rsidRPr="00CD1928" w:rsidRDefault="00CD1928" w:rsidP="00CD1928">
      <w:pPr>
        <w:spacing w:after="0" w:line="240" w:lineRule="auto"/>
        <w:rPr>
          <w:rFonts w:ascii="Calibri" w:eastAsia="Times New Roman" w:hAnsi="Calibri" w:cs="Arial"/>
          <w:smallCaps/>
          <w:sz w:val="16"/>
          <w:szCs w:val="16"/>
          <w:lang w:eastAsia="it-IT"/>
        </w:rPr>
      </w:pPr>
      <w:r w:rsidRPr="00CD1928">
        <w:rPr>
          <w:rFonts w:ascii="Calibri" w:eastAsia="Times New Roman" w:hAnsi="Calibri" w:cs="Arial"/>
          <w:b/>
          <w:smallCaps/>
          <w:sz w:val="16"/>
          <w:szCs w:val="16"/>
          <w:lang w:eastAsia="it-IT"/>
        </w:rPr>
        <w:t xml:space="preserve">IN CASO DI RESPONSABILITA’ CIVILE </w:t>
      </w:r>
    </w:p>
    <w:p w14:paraId="16B41D55"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descrizione circostanziata dei fatti che hanno determinato il danno a terzi e, copia della denuncia presentata all’autorità competente;</w:t>
      </w:r>
    </w:p>
    <w:p w14:paraId="16D606EB"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richiesta di risarcimento dei danni da parte del terzo danneggiato;</w:t>
      </w:r>
    </w:p>
    <w:p w14:paraId="2BD43253"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eventuale documentazione fotografica dei beni o delle parti di beni danneggiati.</w:t>
      </w:r>
    </w:p>
    <w:p w14:paraId="121FE715"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b/>
          <w:sz w:val="16"/>
          <w:szCs w:val="16"/>
          <w:lang w:eastAsia="it-IT"/>
        </w:rPr>
      </w:pPr>
      <w:r w:rsidRPr="00CD1928">
        <w:rPr>
          <w:rFonts w:ascii="Calibri" w:eastAsia="Times New Roman" w:hAnsi="Calibri" w:cs="Arial"/>
          <w:b/>
          <w:sz w:val="16"/>
          <w:szCs w:val="16"/>
          <w:lang w:eastAsia="it-IT"/>
        </w:rPr>
        <w:t xml:space="preserve">IN CASO DI INFORTUNIO DI SUPERFICIE </w:t>
      </w:r>
    </w:p>
    <w:p w14:paraId="6CF0C4C7"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luogo, giorno, ora e causa del sinistro;</w:t>
      </w:r>
    </w:p>
    <w:p w14:paraId="6BB9F050"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cause che lo hanno determinato;</w:t>
      </w:r>
    </w:p>
    <w:p w14:paraId="57452E2A"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certificati medici;</w:t>
      </w:r>
    </w:p>
    <w:p w14:paraId="1408D9E7"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eventuale verbale delle autorità che sono intervenute;</w:t>
      </w:r>
    </w:p>
    <w:p w14:paraId="329C21D3" w14:textId="77777777" w:rsidR="00CD1928" w:rsidRPr="00CD1928" w:rsidRDefault="00CD1928" w:rsidP="00CD1928">
      <w:pPr>
        <w:numPr>
          <w:ilvl w:val="0"/>
          <w:numId w:val="44"/>
        </w:numPr>
        <w:tabs>
          <w:tab w:val="num" w:pos="142"/>
        </w:tabs>
        <w:spacing w:after="0" w:line="240" w:lineRule="auto"/>
        <w:ind w:left="142" w:hanging="142"/>
        <w:rPr>
          <w:rFonts w:ascii="Calibri" w:eastAsia="Times New Roman" w:hAnsi="Calibri" w:cs="Arial"/>
          <w:sz w:val="16"/>
          <w:szCs w:val="16"/>
          <w:lang w:eastAsia="it-IT"/>
        </w:rPr>
      </w:pPr>
      <w:r w:rsidRPr="00CD1928">
        <w:rPr>
          <w:rFonts w:ascii="Calibri" w:eastAsia="Times New Roman" w:hAnsi="Calibri" w:cs="Arial"/>
          <w:sz w:val="16"/>
          <w:szCs w:val="16"/>
          <w:lang w:eastAsia="it-IT"/>
        </w:rPr>
        <w:t>il decorso della lesione dovrà essere certificato da ulteriore documentazione medica, fino alla completa guarigione o alla stabilizzazione delle conseguenze prodotte dall’infortunio.</w:t>
      </w:r>
    </w:p>
    <w:p w14:paraId="6B14D31D" w14:textId="77777777" w:rsidR="00192170" w:rsidRDefault="00192170" w:rsidP="00CD1928">
      <w:pPr>
        <w:tabs>
          <w:tab w:val="left" w:pos="0"/>
          <w:tab w:val="left" w:pos="144"/>
          <w:tab w:val="left" w:pos="720"/>
          <w:tab w:val="left" w:pos="1440"/>
        </w:tabs>
        <w:spacing w:after="0" w:line="240" w:lineRule="auto"/>
        <w:rPr>
          <w:rFonts w:ascii="Calibri" w:eastAsia="Times New Roman" w:hAnsi="Calibri" w:cs="Arial"/>
          <w:b/>
          <w:noProof/>
          <w:sz w:val="16"/>
          <w:szCs w:val="16"/>
          <w:lang w:eastAsia="it-IT"/>
        </w:rPr>
      </w:pPr>
    </w:p>
    <w:p w14:paraId="2ACA6A41" w14:textId="77777777" w:rsidR="00CD1928" w:rsidRPr="00CD1928" w:rsidRDefault="00CD1928" w:rsidP="00CD1928">
      <w:pPr>
        <w:tabs>
          <w:tab w:val="left" w:pos="0"/>
          <w:tab w:val="left" w:pos="144"/>
          <w:tab w:val="left" w:pos="720"/>
          <w:tab w:val="left" w:pos="1440"/>
        </w:tabs>
        <w:spacing w:after="0" w:line="240" w:lineRule="auto"/>
        <w:rPr>
          <w:rFonts w:ascii="Calibri" w:eastAsia="Times New Roman" w:hAnsi="Calibri" w:cs="Arial"/>
          <w:b/>
          <w:noProof/>
          <w:sz w:val="16"/>
          <w:szCs w:val="16"/>
          <w:lang w:eastAsia="it-IT"/>
        </w:rPr>
      </w:pPr>
      <w:r w:rsidRPr="00CD1928">
        <w:rPr>
          <w:rFonts w:ascii="Calibri" w:eastAsia="Times New Roman" w:hAnsi="Calibri" w:cs="Arial"/>
          <w:b/>
          <w:noProof/>
          <w:sz w:val="16"/>
          <w:szCs w:val="16"/>
          <w:lang w:eastAsia="it-IT"/>
        </w:rPr>
        <w:t>NOTA IMPORTANTE</w:t>
      </w:r>
    </w:p>
    <w:p w14:paraId="325B07D8" w14:textId="77777777" w:rsidR="00CD1928" w:rsidRPr="00CD1928" w:rsidRDefault="00CD1928" w:rsidP="00CD1928">
      <w:pPr>
        <w:numPr>
          <w:ilvl w:val="0"/>
          <w:numId w:val="45"/>
        </w:numPr>
        <w:spacing w:after="0" w:line="240" w:lineRule="auto"/>
        <w:jc w:val="both"/>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Occorre sempre fornire all’Impresa gli originali delle fatture delle riparazioni  nonché gli originali di ogni spesa sostenuta a seguito del sinistro.</w:t>
      </w:r>
    </w:p>
    <w:p w14:paraId="6948C734" w14:textId="77777777" w:rsidR="00CD1928" w:rsidRPr="00CD1928" w:rsidRDefault="00CD1928" w:rsidP="00CD1928">
      <w:pPr>
        <w:spacing w:after="0" w:line="240" w:lineRule="auto"/>
        <w:jc w:val="both"/>
        <w:rPr>
          <w:rFonts w:ascii="Calibri" w:eastAsia="Times New Roman" w:hAnsi="Calibri" w:cs="Arial"/>
          <w:b/>
          <w:snapToGrid w:val="0"/>
          <w:sz w:val="16"/>
          <w:szCs w:val="16"/>
          <w:lang w:eastAsia="it-IT"/>
        </w:rPr>
      </w:pPr>
      <w:r w:rsidRPr="00CD1928">
        <w:rPr>
          <w:rFonts w:ascii="Calibri" w:eastAsia="Times New Roman" w:hAnsi="Calibri" w:cs="Arial"/>
          <w:noProof/>
          <w:sz w:val="16"/>
          <w:szCs w:val="16"/>
          <w:lang w:eastAsia="it-IT"/>
        </w:rPr>
        <w:t xml:space="preserve">L’Impresa si riserva il diritto di richiedere ogni ulteriore documentazione necessaria per una corretta valutazione del sinistro denunciato. </w:t>
      </w:r>
      <w:r w:rsidRPr="00CD1928">
        <w:rPr>
          <w:rFonts w:ascii="Calibri" w:eastAsia="Times New Roman" w:hAnsi="Calibri" w:cs="Arial"/>
          <w:b/>
          <w:snapToGrid w:val="0"/>
          <w:sz w:val="16"/>
          <w:szCs w:val="16"/>
          <w:lang w:eastAsia="it-IT"/>
        </w:rPr>
        <w:t>La mancata produzione dei documenti sopra elencati, relativi al caso specifico può comportare la decadenza totale o parziale del diritto al rimborso.</w:t>
      </w:r>
    </w:p>
    <w:p w14:paraId="280EF8A6" w14:textId="77777777" w:rsidR="00CD1928" w:rsidRPr="00CD1928" w:rsidRDefault="00CD1928" w:rsidP="00CD1928">
      <w:pPr>
        <w:numPr>
          <w:ilvl w:val="0"/>
          <w:numId w:val="45"/>
        </w:numPr>
        <w:spacing w:after="0" w:line="240" w:lineRule="auto"/>
        <w:jc w:val="both"/>
        <w:rPr>
          <w:rFonts w:ascii="Calibri" w:eastAsia="Times New Roman" w:hAnsi="Calibri" w:cs="Arial"/>
          <w:noProof/>
          <w:sz w:val="16"/>
          <w:szCs w:val="16"/>
          <w:lang w:eastAsia="it-IT"/>
        </w:rPr>
      </w:pPr>
      <w:r w:rsidRPr="00CD1928">
        <w:rPr>
          <w:rFonts w:ascii="Calibri" w:eastAsia="Times New Roman" w:hAnsi="Calibri" w:cs="Arial"/>
          <w:noProof/>
          <w:sz w:val="16"/>
          <w:szCs w:val="16"/>
          <w:lang w:eastAsia="it-IT"/>
        </w:rPr>
        <w:t>E’ necessario comunicare all’Impresa ogni modifica del rischio che dovesse intervenire successivamente alla stipula del contratto.</w:t>
      </w:r>
    </w:p>
    <w:p w14:paraId="6165BB37" w14:textId="77777777" w:rsidR="00CD1928" w:rsidRPr="00CD1928" w:rsidRDefault="00CD1928" w:rsidP="00CD1928">
      <w:pPr>
        <w:spacing w:after="0" w:line="240" w:lineRule="auto"/>
        <w:jc w:val="both"/>
        <w:rPr>
          <w:rFonts w:ascii="Calibri" w:eastAsia="Times New Roman" w:hAnsi="Calibri" w:cs="Arial"/>
          <w:b/>
          <w:noProof/>
          <w:sz w:val="16"/>
          <w:szCs w:val="16"/>
          <w:lang w:eastAsia="it-IT"/>
        </w:rPr>
      </w:pPr>
      <w:r w:rsidRPr="00CD1928">
        <w:rPr>
          <w:rFonts w:ascii="Calibri" w:eastAsia="Times New Roman" w:hAnsi="Calibri" w:cs="Arial"/>
          <w:b/>
          <w:noProof/>
          <w:sz w:val="16"/>
          <w:szCs w:val="16"/>
          <w:lang w:eastAsia="it-IT"/>
        </w:rPr>
        <w:t>Ricordarsi che il diritto all’indennizzo si prescrive trascorsi due anni dall’ultima richiesta scritta pervenuta all’Impresa in merito al sinistro. (art. 2952 Codice Civile).</w:t>
      </w:r>
    </w:p>
    <w:p w14:paraId="16CC0EB1" w14:textId="77777777" w:rsidR="00CD1928" w:rsidRPr="00CD1928" w:rsidRDefault="00CD1928" w:rsidP="00CD1928">
      <w:pPr>
        <w:widowControl w:val="0"/>
        <w:tabs>
          <w:tab w:val="left" w:pos="360"/>
        </w:tabs>
        <w:autoSpaceDE w:val="0"/>
        <w:autoSpaceDN w:val="0"/>
        <w:adjustRightInd w:val="0"/>
        <w:spacing w:after="0" w:line="240" w:lineRule="auto"/>
        <w:jc w:val="both"/>
        <w:rPr>
          <w:rFonts w:ascii="Calibri" w:eastAsia="Times New Roman" w:hAnsi="Calibri" w:cs="Arial"/>
          <w:b/>
          <w:bCs/>
          <w:sz w:val="16"/>
          <w:szCs w:val="16"/>
          <w:lang w:eastAsia="it-IT"/>
        </w:rPr>
      </w:pPr>
    </w:p>
    <w:p w14:paraId="2D5C4A62" w14:textId="77777777" w:rsidR="00CD1928" w:rsidRPr="00CD1928" w:rsidRDefault="00CD1928" w:rsidP="00CD1928">
      <w:pPr>
        <w:widowControl w:val="0"/>
        <w:tabs>
          <w:tab w:val="left" w:pos="360"/>
        </w:tabs>
        <w:autoSpaceDE w:val="0"/>
        <w:autoSpaceDN w:val="0"/>
        <w:adjustRightInd w:val="0"/>
        <w:spacing w:after="0" w:line="240" w:lineRule="auto"/>
        <w:jc w:val="both"/>
        <w:rPr>
          <w:rFonts w:ascii="Calibri" w:eastAsia="Times New Roman" w:hAnsi="Calibri" w:cs="Arial"/>
          <w:sz w:val="16"/>
          <w:szCs w:val="16"/>
          <w:lang w:eastAsia="it-IT"/>
        </w:rPr>
      </w:pPr>
      <w:r w:rsidRPr="00CD1928">
        <w:rPr>
          <w:rFonts w:ascii="Calibri" w:eastAsia="Times New Roman" w:hAnsi="Calibri" w:cs="Arial"/>
          <w:b/>
          <w:bCs/>
          <w:sz w:val="16"/>
          <w:szCs w:val="16"/>
          <w:lang w:eastAsia="it-IT"/>
        </w:rPr>
        <w:t>Importante!</w:t>
      </w:r>
      <w:r w:rsidRPr="00CD1928">
        <w:rPr>
          <w:rFonts w:ascii="Calibri" w:eastAsia="Times New Roman" w:hAnsi="Calibri" w:cs="Arial"/>
          <w:sz w:val="16"/>
          <w:szCs w:val="16"/>
          <w:lang w:eastAsia="it-IT"/>
        </w:rPr>
        <w:t xml:space="preserve"> </w:t>
      </w:r>
    </w:p>
    <w:p w14:paraId="489E6047" w14:textId="77777777" w:rsidR="00CD1928" w:rsidRPr="00CD1928" w:rsidRDefault="00CD1928" w:rsidP="00CD1928">
      <w:pPr>
        <w:widowControl w:val="0"/>
        <w:tabs>
          <w:tab w:val="left" w:pos="360"/>
        </w:tabs>
        <w:autoSpaceDE w:val="0"/>
        <w:autoSpaceDN w:val="0"/>
        <w:adjustRightInd w:val="0"/>
        <w:spacing w:after="0" w:line="240" w:lineRule="auto"/>
        <w:jc w:val="both"/>
        <w:rPr>
          <w:rFonts w:ascii="Calibri" w:eastAsia="Times New Roman" w:hAnsi="Calibri" w:cs="Arial"/>
          <w:sz w:val="16"/>
          <w:szCs w:val="16"/>
          <w:lang w:eastAsia="it-IT"/>
        </w:rPr>
      </w:pPr>
      <w:r w:rsidRPr="00CD1928">
        <w:rPr>
          <w:rFonts w:ascii="Calibri" w:eastAsia="Times New Roman" w:hAnsi="Calibri" w:cs="Arial"/>
          <w:sz w:val="16"/>
          <w:szCs w:val="16"/>
          <w:lang w:eastAsia="it-IT"/>
        </w:rPr>
        <w:t>In ogni caso di sinistro insieme alla documentazione, l’assicurato invia all’Impresa gli estremi del conto corrente su cui desidera che venga accreditato il rimborso o l’indennizzo (numero di conto corrente, banca, indirizzo, numero di agenzia, codici ABI, CAB e CIN).</w:t>
      </w:r>
    </w:p>
    <w:p w14:paraId="7EE052FD" w14:textId="77777777" w:rsidR="00CD1928" w:rsidRPr="00CD1928" w:rsidRDefault="00CD1928" w:rsidP="00CD1928">
      <w:pPr>
        <w:spacing w:after="0" w:line="240" w:lineRule="auto"/>
        <w:jc w:val="both"/>
        <w:rPr>
          <w:rFonts w:ascii="Calibri" w:eastAsia="Times New Roman" w:hAnsi="Calibri" w:cs="Arial"/>
          <w:b/>
          <w:noProof/>
          <w:sz w:val="16"/>
          <w:szCs w:val="16"/>
          <w:lang w:eastAsia="it-IT"/>
        </w:rPr>
      </w:pPr>
    </w:p>
    <w:p w14:paraId="7EDCB3E2" w14:textId="77777777" w:rsidR="00CD1928" w:rsidRPr="00CD1928" w:rsidRDefault="00CD1928" w:rsidP="00CD1928">
      <w:pPr>
        <w:keepNext/>
        <w:spacing w:after="0" w:line="240" w:lineRule="auto"/>
        <w:outlineLvl w:val="2"/>
        <w:rPr>
          <w:rFonts w:ascii="Calibri" w:eastAsia="Times New Roman" w:hAnsi="Calibri" w:cs="Arial"/>
          <w:b/>
          <w:sz w:val="16"/>
          <w:szCs w:val="16"/>
          <w:lang w:eastAsia="it-IT"/>
        </w:rPr>
      </w:pPr>
      <w:r w:rsidRPr="00CD1928">
        <w:rPr>
          <w:rFonts w:ascii="Calibri" w:eastAsia="Times New Roman" w:hAnsi="Calibri" w:cs="Arial"/>
          <w:b/>
          <w:sz w:val="16"/>
          <w:szCs w:val="16"/>
          <w:lang w:eastAsia="it-IT"/>
        </w:rPr>
        <w:t xml:space="preserve">Per eventuali reclami scrivere a </w:t>
      </w:r>
    </w:p>
    <w:p w14:paraId="73EDEE98" w14:textId="063346EB" w:rsidR="00CD1928" w:rsidRPr="00CD1928" w:rsidRDefault="00A435C6" w:rsidP="00CD1928">
      <w:pPr>
        <w:spacing w:after="0" w:line="240" w:lineRule="auto"/>
        <w:rPr>
          <w:rFonts w:ascii="Calibri" w:eastAsia="Times New Roman" w:hAnsi="Calibri" w:cs="Arial"/>
          <w:sz w:val="16"/>
          <w:szCs w:val="16"/>
          <w:lang w:eastAsia="it-IT"/>
        </w:rPr>
      </w:pPr>
      <w:r>
        <w:rPr>
          <w:rFonts w:ascii="Calibri" w:eastAsia="Times New Roman" w:hAnsi="Calibri" w:cs="Arial"/>
          <w:sz w:val="16"/>
          <w:szCs w:val="16"/>
          <w:lang w:eastAsia="it-IT"/>
        </w:rPr>
        <w:t>Nobis Compagnia di Assicurazioni S.p.A</w:t>
      </w:r>
      <w:r w:rsidR="00CD1928" w:rsidRPr="00CD1928">
        <w:rPr>
          <w:rFonts w:ascii="Calibri" w:eastAsia="Times New Roman" w:hAnsi="Calibri" w:cs="Arial"/>
          <w:sz w:val="16"/>
          <w:szCs w:val="16"/>
          <w:lang w:eastAsia="it-IT"/>
        </w:rPr>
        <w:t>.</w:t>
      </w:r>
    </w:p>
    <w:p w14:paraId="09E7230D" w14:textId="77777777" w:rsidR="00CD1928" w:rsidRPr="00CD1928" w:rsidRDefault="00CD1928" w:rsidP="00CD1928">
      <w:pPr>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lang w:eastAsia="it-IT"/>
        </w:rPr>
        <w:t>Ufficio Reclami</w:t>
      </w:r>
    </w:p>
    <w:p w14:paraId="03385782" w14:textId="77777777" w:rsidR="00CD1928" w:rsidRPr="00CD1928" w:rsidRDefault="00CD1928" w:rsidP="00CD1928">
      <w:pPr>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lang w:eastAsia="it-IT"/>
        </w:rPr>
        <w:t xml:space="preserve">Centro Direzionale </w:t>
      </w:r>
      <w:proofErr w:type="spellStart"/>
      <w:r w:rsidRPr="00CD1928">
        <w:rPr>
          <w:rFonts w:ascii="Calibri" w:eastAsia="Times New Roman" w:hAnsi="Calibri" w:cs="Arial"/>
          <w:sz w:val="16"/>
          <w:szCs w:val="16"/>
          <w:lang w:eastAsia="it-IT"/>
        </w:rPr>
        <w:t>Colleoni</w:t>
      </w:r>
      <w:proofErr w:type="spellEnd"/>
    </w:p>
    <w:p w14:paraId="2381C908" w14:textId="77777777" w:rsidR="00CD1928" w:rsidRPr="00CD1928" w:rsidRDefault="00CD1928" w:rsidP="00CD1928">
      <w:pPr>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lang w:eastAsia="it-IT"/>
        </w:rPr>
        <w:t>Via Paracelso, 14</w:t>
      </w:r>
    </w:p>
    <w:p w14:paraId="4509F13B" w14:textId="1176A867" w:rsidR="00CD1928" w:rsidRPr="00CD1928" w:rsidRDefault="00CD1928" w:rsidP="00CD1928">
      <w:pPr>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lang w:eastAsia="it-IT"/>
        </w:rPr>
        <w:t xml:space="preserve">20864 Agrate Brianza – MB - fax 039/6890432  - </w:t>
      </w:r>
      <w:bookmarkStart w:id="0" w:name="_GoBack"/>
      <w:bookmarkEnd w:id="0"/>
      <w:r w:rsidR="00A435C6">
        <w:rPr>
          <w:rFonts w:ascii="Calibri" w:eastAsia="Times New Roman" w:hAnsi="Calibri" w:cs="Arial"/>
          <w:sz w:val="16"/>
          <w:szCs w:val="16"/>
          <w:u w:val="single"/>
          <w:lang w:eastAsia="it-IT"/>
        </w:rPr>
        <w:fldChar w:fldCharType="begin"/>
      </w:r>
      <w:r w:rsidR="00A435C6">
        <w:rPr>
          <w:rFonts w:ascii="Calibri" w:eastAsia="Times New Roman" w:hAnsi="Calibri" w:cs="Arial"/>
          <w:sz w:val="16"/>
          <w:szCs w:val="16"/>
          <w:u w:val="single"/>
          <w:lang w:eastAsia="it-IT"/>
        </w:rPr>
        <w:instrText xml:space="preserve"> HYPERLINK "mailto:reclami@nobis</w:instrText>
      </w:r>
      <w:r w:rsidR="00A435C6" w:rsidRPr="00CD1928">
        <w:rPr>
          <w:rFonts w:ascii="Calibri" w:eastAsia="Times New Roman" w:hAnsi="Calibri" w:cs="Arial"/>
          <w:sz w:val="16"/>
          <w:szCs w:val="16"/>
          <w:u w:val="single"/>
          <w:lang w:eastAsia="it-IT"/>
        </w:rPr>
        <w:instrText>.it</w:instrText>
      </w:r>
      <w:r w:rsidR="00A435C6">
        <w:rPr>
          <w:rFonts w:ascii="Calibri" w:eastAsia="Times New Roman" w:hAnsi="Calibri" w:cs="Arial"/>
          <w:sz w:val="16"/>
          <w:szCs w:val="16"/>
          <w:u w:val="single"/>
          <w:lang w:eastAsia="it-IT"/>
        </w:rPr>
        <w:instrText xml:space="preserve">" </w:instrText>
      </w:r>
      <w:r w:rsidR="00A435C6">
        <w:rPr>
          <w:rFonts w:ascii="Calibri" w:eastAsia="Times New Roman" w:hAnsi="Calibri" w:cs="Arial"/>
          <w:sz w:val="16"/>
          <w:szCs w:val="16"/>
          <w:u w:val="single"/>
          <w:lang w:eastAsia="it-IT"/>
        </w:rPr>
        <w:fldChar w:fldCharType="separate"/>
      </w:r>
      <w:r w:rsidR="00A435C6" w:rsidRPr="00DE2B01">
        <w:rPr>
          <w:rStyle w:val="Collegamentoipertestuale"/>
          <w:rFonts w:ascii="Calibri" w:eastAsia="Times New Roman" w:hAnsi="Calibri" w:cs="Arial"/>
          <w:sz w:val="16"/>
          <w:szCs w:val="16"/>
          <w:lang w:eastAsia="it-IT"/>
        </w:rPr>
        <w:t>reclami@nobis.it</w:t>
      </w:r>
      <w:r w:rsidR="00A435C6">
        <w:rPr>
          <w:rFonts w:ascii="Calibri" w:eastAsia="Times New Roman" w:hAnsi="Calibri" w:cs="Arial"/>
          <w:sz w:val="16"/>
          <w:szCs w:val="16"/>
          <w:u w:val="single"/>
          <w:lang w:eastAsia="it-IT"/>
        </w:rPr>
        <w:fldChar w:fldCharType="end"/>
      </w:r>
    </w:p>
    <w:p w14:paraId="29782D31" w14:textId="77777777" w:rsidR="00CD1928" w:rsidRPr="00CD1928" w:rsidRDefault="00CD1928" w:rsidP="00CD1928">
      <w:pPr>
        <w:spacing w:after="0" w:line="240" w:lineRule="auto"/>
        <w:rPr>
          <w:rFonts w:ascii="Calibri" w:eastAsia="Times New Roman" w:hAnsi="Calibri" w:cs="Arial"/>
          <w:sz w:val="16"/>
          <w:szCs w:val="16"/>
          <w:lang w:eastAsia="it-IT"/>
        </w:rPr>
      </w:pPr>
    </w:p>
    <w:p w14:paraId="026A7298" w14:textId="77777777" w:rsidR="00CD1928" w:rsidRPr="00CD1928" w:rsidRDefault="00CD1928" w:rsidP="00CD1928">
      <w:pPr>
        <w:spacing w:after="0" w:line="240" w:lineRule="auto"/>
        <w:rPr>
          <w:rFonts w:ascii="Calibri" w:eastAsia="Times New Roman" w:hAnsi="Calibri" w:cs="Arial"/>
          <w:b/>
          <w:sz w:val="16"/>
          <w:szCs w:val="16"/>
          <w:lang w:eastAsia="it-IT"/>
        </w:rPr>
      </w:pPr>
      <w:r w:rsidRPr="00CD1928">
        <w:rPr>
          <w:rFonts w:ascii="Calibri" w:eastAsia="Times New Roman" w:hAnsi="Calibri" w:cs="Arial"/>
          <w:b/>
          <w:sz w:val="16"/>
          <w:szCs w:val="16"/>
          <w:lang w:eastAsia="it-IT"/>
        </w:rPr>
        <w:t>in caso di mancato riscontro scrivere a:</w:t>
      </w:r>
    </w:p>
    <w:p w14:paraId="48BAD0C3" w14:textId="77777777" w:rsidR="00CD1928" w:rsidRPr="00CD1928" w:rsidRDefault="00CD1928" w:rsidP="00CD1928">
      <w:pPr>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lang w:eastAsia="it-IT"/>
        </w:rPr>
        <w:t xml:space="preserve">IVASS – Servizio Tutela degli Utenti </w:t>
      </w:r>
    </w:p>
    <w:p w14:paraId="41E7B4BD" w14:textId="77777777" w:rsidR="00CD1928" w:rsidRPr="00CD1928" w:rsidRDefault="00CD1928" w:rsidP="00CD1928">
      <w:pPr>
        <w:spacing w:after="0" w:line="240" w:lineRule="auto"/>
        <w:rPr>
          <w:rFonts w:ascii="Calibri" w:eastAsia="Times New Roman" w:hAnsi="Calibri" w:cs="Arial"/>
          <w:sz w:val="16"/>
          <w:szCs w:val="16"/>
          <w:lang w:eastAsia="it-IT"/>
        </w:rPr>
      </w:pPr>
      <w:r w:rsidRPr="00CD1928">
        <w:rPr>
          <w:rFonts w:ascii="Calibri" w:eastAsia="Times New Roman" w:hAnsi="Calibri" w:cs="Arial"/>
          <w:sz w:val="16"/>
          <w:szCs w:val="16"/>
          <w:lang w:eastAsia="it-IT"/>
        </w:rPr>
        <w:t>Via del Quirinale, 21</w:t>
      </w:r>
    </w:p>
    <w:p w14:paraId="710D96B7" w14:textId="77777777" w:rsidR="00CD1928" w:rsidRPr="00CD1928" w:rsidRDefault="00CD1928" w:rsidP="00CD1928">
      <w:pPr>
        <w:spacing w:after="0" w:line="240" w:lineRule="auto"/>
        <w:rPr>
          <w:rFonts w:ascii="Calibri" w:eastAsia="Times New Roman" w:hAnsi="Calibri" w:cs="Times New Roman"/>
          <w:sz w:val="16"/>
          <w:szCs w:val="16"/>
          <w:lang w:eastAsia="it-IT"/>
        </w:rPr>
      </w:pPr>
      <w:r w:rsidRPr="00CD1928">
        <w:rPr>
          <w:rFonts w:ascii="Calibri" w:eastAsia="Times New Roman" w:hAnsi="Calibri" w:cs="Arial"/>
          <w:sz w:val="16"/>
          <w:szCs w:val="16"/>
          <w:lang w:eastAsia="it-IT"/>
        </w:rPr>
        <w:t>00187 ROMA (RM)</w:t>
      </w:r>
    </w:p>
    <w:sectPr w:rsidR="00CD1928" w:rsidRPr="00CD1928" w:rsidSect="002057DE">
      <w:footerReference w:type="default" r:id="rId16"/>
      <w:pgSz w:w="11906" w:h="16838"/>
      <w:pgMar w:top="851" w:right="566" w:bottom="1418" w:left="709"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8FE7" w14:textId="77777777" w:rsidR="00531239" w:rsidRDefault="00531239" w:rsidP="00F64CDE">
      <w:pPr>
        <w:spacing w:after="0" w:line="240" w:lineRule="auto"/>
      </w:pPr>
      <w:r>
        <w:separator/>
      </w:r>
    </w:p>
  </w:endnote>
  <w:endnote w:type="continuationSeparator" w:id="0">
    <w:p w14:paraId="4B2DD717" w14:textId="77777777" w:rsidR="00531239" w:rsidRDefault="00531239" w:rsidP="00F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BD30" w14:textId="5A960905" w:rsidR="00685347" w:rsidRDefault="00685347" w:rsidP="002057DE">
    <w:pPr>
      <w:pStyle w:val="Pidipagina"/>
      <w:tabs>
        <w:tab w:val="clear" w:pos="9638"/>
        <w:tab w:val="left" w:pos="2007"/>
        <w:tab w:val="center" w:pos="5315"/>
        <w:tab w:val="left" w:pos="9277"/>
      </w:tabs>
    </w:pPr>
    <w:r>
      <w:rPr>
        <w:rFonts w:ascii="Arial" w:hAnsi="Arial"/>
        <w:i/>
        <w:noProof/>
        <w:sz w:val="16"/>
        <w:lang w:eastAsia="it-IT"/>
      </w:rPr>
      <w:drawing>
        <wp:anchor distT="0" distB="0" distL="114300" distR="114300" simplePos="0" relativeHeight="251660288" behindDoc="0" locked="0" layoutInCell="1" allowOverlap="1" wp14:anchorId="4F78C404" wp14:editId="3AC433C6">
          <wp:simplePos x="0" y="0"/>
          <wp:positionH relativeFrom="column">
            <wp:posOffset>291657</wp:posOffset>
          </wp:positionH>
          <wp:positionV relativeFrom="paragraph">
            <wp:posOffset>-492103</wp:posOffset>
          </wp:positionV>
          <wp:extent cx="6076950" cy="758936"/>
          <wp:effectExtent l="0" t="0" r="0"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ino carta intestata fd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6950" cy="758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27A1" w14:textId="77777777" w:rsidR="00531239" w:rsidRDefault="00531239" w:rsidP="00F64CDE">
      <w:pPr>
        <w:spacing w:after="0" w:line="240" w:lineRule="auto"/>
      </w:pPr>
      <w:r>
        <w:separator/>
      </w:r>
    </w:p>
  </w:footnote>
  <w:footnote w:type="continuationSeparator" w:id="0">
    <w:p w14:paraId="6E3A3475" w14:textId="77777777" w:rsidR="00531239" w:rsidRDefault="00531239" w:rsidP="00F6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FE5F2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212260A"/>
    <w:multiLevelType w:val="hybridMultilevel"/>
    <w:tmpl w:val="EA16F5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BE6836"/>
    <w:multiLevelType w:val="hybridMultilevel"/>
    <w:tmpl w:val="4A3409AA"/>
    <w:lvl w:ilvl="0" w:tplc="BFD4B16A">
      <w:start w:val="1"/>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FA4479F"/>
    <w:multiLevelType w:val="multilevel"/>
    <w:tmpl w:val="E95AA90A"/>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0DA349B"/>
    <w:multiLevelType w:val="hybridMultilevel"/>
    <w:tmpl w:val="D05A8B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2D5643"/>
    <w:multiLevelType w:val="hybridMultilevel"/>
    <w:tmpl w:val="8306F3AA"/>
    <w:lvl w:ilvl="0" w:tplc="6B02842A">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5AB08E8"/>
    <w:multiLevelType w:val="hybridMultilevel"/>
    <w:tmpl w:val="A35C8D38"/>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959292B"/>
    <w:multiLevelType w:val="singleLevel"/>
    <w:tmpl w:val="604CB6F4"/>
    <w:lvl w:ilvl="0">
      <w:start w:val="1"/>
      <w:numFmt w:val="bullet"/>
      <w:lvlText w:val=""/>
      <w:lvlJc w:val="left"/>
      <w:pPr>
        <w:tabs>
          <w:tab w:val="num" w:pos="360"/>
        </w:tabs>
        <w:ind w:left="360" w:hanging="360"/>
      </w:pPr>
      <w:rPr>
        <w:rFonts w:ascii="Symbol" w:hAnsi="Symbol" w:hint="default"/>
      </w:rPr>
    </w:lvl>
  </w:abstractNum>
  <w:abstractNum w:abstractNumId="8">
    <w:nsid w:val="19BC7389"/>
    <w:multiLevelType w:val="hybridMultilevel"/>
    <w:tmpl w:val="33C69E1E"/>
    <w:lvl w:ilvl="0" w:tplc="604CB6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D63DC9"/>
    <w:multiLevelType w:val="hybridMultilevel"/>
    <w:tmpl w:val="F29E46CE"/>
    <w:lvl w:ilvl="0" w:tplc="04100001">
      <w:start w:val="187"/>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C9075D"/>
    <w:multiLevelType w:val="singleLevel"/>
    <w:tmpl w:val="599C5344"/>
    <w:lvl w:ilvl="0">
      <w:start w:val="1"/>
      <w:numFmt w:val="lowerLetter"/>
      <w:lvlText w:val="%1)"/>
      <w:lvlJc w:val="left"/>
      <w:pPr>
        <w:tabs>
          <w:tab w:val="num" w:pos="360"/>
        </w:tabs>
        <w:ind w:left="360" w:hanging="360"/>
      </w:pPr>
    </w:lvl>
  </w:abstractNum>
  <w:abstractNum w:abstractNumId="11">
    <w:nsid w:val="2415747D"/>
    <w:multiLevelType w:val="hybridMultilevel"/>
    <w:tmpl w:val="27927DEC"/>
    <w:lvl w:ilvl="0" w:tplc="BFD4B16A">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2">
    <w:nsid w:val="2DBD623D"/>
    <w:multiLevelType w:val="hybridMultilevel"/>
    <w:tmpl w:val="0F745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C51523"/>
    <w:multiLevelType w:val="singleLevel"/>
    <w:tmpl w:val="65A617A8"/>
    <w:lvl w:ilvl="0">
      <w:numFmt w:val="bullet"/>
      <w:lvlText w:val="-"/>
      <w:lvlJc w:val="left"/>
      <w:pPr>
        <w:tabs>
          <w:tab w:val="num" w:pos="360"/>
        </w:tabs>
        <w:ind w:left="360" w:hanging="360"/>
      </w:pPr>
      <w:rPr>
        <w:rFonts w:hint="default"/>
      </w:rPr>
    </w:lvl>
  </w:abstractNum>
  <w:abstractNum w:abstractNumId="14">
    <w:nsid w:val="33905D28"/>
    <w:multiLevelType w:val="hybridMultilevel"/>
    <w:tmpl w:val="F07E99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6C60F17"/>
    <w:multiLevelType w:val="hybridMultilevel"/>
    <w:tmpl w:val="95F6A9D2"/>
    <w:lvl w:ilvl="0" w:tplc="EBB6646C">
      <w:start w:val="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AE5C08"/>
    <w:multiLevelType w:val="multilevel"/>
    <w:tmpl w:val="BED6C6CC"/>
    <w:lvl w:ilvl="0">
      <w:start w:val="2"/>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3F0FFF"/>
    <w:multiLevelType w:val="hybridMultilevel"/>
    <w:tmpl w:val="DCD6C2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6F6FDC"/>
    <w:multiLevelType w:val="singleLevel"/>
    <w:tmpl w:val="991891E6"/>
    <w:lvl w:ilvl="0">
      <w:start w:val="1"/>
      <w:numFmt w:val="bullet"/>
      <w:lvlText w:val=""/>
      <w:lvlJc w:val="left"/>
      <w:pPr>
        <w:tabs>
          <w:tab w:val="num" w:pos="360"/>
        </w:tabs>
        <w:ind w:left="360" w:hanging="360"/>
      </w:pPr>
      <w:rPr>
        <w:rFonts w:ascii="Symbol" w:hAnsi="Symbol" w:hint="default"/>
        <w:sz w:val="12"/>
      </w:rPr>
    </w:lvl>
  </w:abstractNum>
  <w:abstractNum w:abstractNumId="19">
    <w:nsid w:val="3FD50128"/>
    <w:multiLevelType w:val="hybridMultilevel"/>
    <w:tmpl w:val="69487734"/>
    <w:lvl w:ilvl="0" w:tplc="C380A6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E759D"/>
    <w:multiLevelType w:val="hybridMultilevel"/>
    <w:tmpl w:val="C85E41A0"/>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21">
    <w:nsid w:val="490042D3"/>
    <w:multiLevelType w:val="singleLevel"/>
    <w:tmpl w:val="E684F088"/>
    <w:lvl w:ilvl="0">
      <w:start w:val="1"/>
      <w:numFmt w:val="lowerLetter"/>
      <w:lvlText w:val="%1)"/>
      <w:lvlJc w:val="left"/>
      <w:pPr>
        <w:tabs>
          <w:tab w:val="num" w:pos="360"/>
        </w:tabs>
        <w:ind w:left="360" w:hanging="360"/>
      </w:pPr>
      <w:rPr>
        <w:rFonts w:hint="default"/>
      </w:rPr>
    </w:lvl>
  </w:abstractNum>
  <w:abstractNum w:abstractNumId="22">
    <w:nsid w:val="4D0444F6"/>
    <w:multiLevelType w:val="hybridMultilevel"/>
    <w:tmpl w:val="2AFA3E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AA1A67"/>
    <w:multiLevelType w:val="hybridMultilevel"/>
    <w:tmpl w:val="47F6FFB2"/>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F50017B"/>
    <w:multiLevelType w:val="singleLevel"/>
    <w:tmpl w:val="599C5344"/>
    <w:lvl w:ilvl="0">
      <w:start w:val="1"/>
      <w:numFmt w:val="lowerLetter"/>
      <w:lvlText w:val="%1)"/>
      <w:lvlJc w:val="left"/>
      <w:pPr>
        <w:tabs>
          <w:tab w:val="num" w:pos="360"/>
        </w:tabs>
        <w:ind w:left="360" w:hanging="360"/>
      </w:pPr>
    </w:lvl>
  </w:abstractNum>
  <w:abstractNum w:abstractNumId="25">
    <w:nsid w:val="5296075F"/>
    <w:multiLevelType w:val="hybridMultilevel"/>
    <w:tmpl w:val="15305A2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54E36073"/>
    <w:multiLevelType w:val="hybridMultilevel"/>
    <w:tmpl w:val="9458A018"/>
    <w:lvl w:ilvl="0" w:tplc="5442D548">
      <w:start w:val="1"/>
      <w:numFmt w:val="lowerLetter"/>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2D38BB"/>
    <w:multiLevelType w:val="hybridMultilevel"/>
    <w:tmpl w:val="1BB668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7732898"/>
    <w:multiLevelType w:val="singleLevel"/>
    <w:tmpl w:val="FE128C8E"/>
    <w:lvl w:ilvl="0">
      <w:start w:val="1"/>
      <w:numFmt w:val="bullet"/>
      <w:lvlText w:val="-"/>
      <w:lvlJc w:val="left"/>
      <w:pPr>
        <w:tabs>
          <w:tab w:val="num" w:pos="360"/>
        </w:tabs>
        <w:ind w:left="360" w:hanging="360"/>
      </w:pPr>
      <w:rPr>
        <w:rFonts w:ascii="Comic Sans MS" w:hAnsi="Comic Sans MS" w:hint="default"/>
      </w:rPr>
    </w:lvl>
  </w:abstractNum>
  <w:abstractNum w:abstractNumId="29">
    <w:nsid w:val="5A2C1856"/>
    <w:multiLevelType w:val="hybridMultilevel"/>
    <w:tmpl w:val="7AA8F33C"/>
    <w:lvl w:ilvl="0" w:tplc="FC2A6126">
      <w:numFmt w:val="bullet"/>
      <w:lvlText w:val="-"/>
      <w:lvlJc w:val="left"/>
      <w:pPr>
        <w:ind w:left="1003" w:hanging="360"/>
      </w:pPr>
      <w:rPr>
        <w:rFonts w:ascii="Times New Roman" w:eastAsiaTheme="minorEastAsia"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5A8149CA"/>
    <w:multiLevelType w:val="singleLevel"/>
    <w:tmpl w:val="62FCF40E"/>
    <w:lvl w:ilvl="0">
      <w:numFmt w:val="bullet"/>
      <w:lvlText w:val="-"/>
      <w:lvlJc w:val="left"/>
      <w:pPr>
        <w:tabs>
          <w:tab w:val="num" w:pos="360"/>
        </w:tabs>
        <w:ind w:left="360" w:hanging="360"/>
      </w:pPr>
      <w:rPr>
        <w:rFonts w:hint="default"/>
      </w:rPr>
    </w:lvl>
  </w:abstractNum>
  <w:abstractNum w:abstractNumId="31">
    <w:nsid w:val="5D4B47F0"/>
    <w:multiLevelType w:val="hybridMultilevel"/>
    <w:tmpl w:val="18C0C2EA"/>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5997053"/>
    <w:multiLevelType w:val="hybridMultilevel"/>
    <w:tmpl w:val="F42E3B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66AC3118"/>
    <w:multiLevelType w:val="hybridMultilevel"/>
    <w:tmpl w:val="F342DA4E"/>
    <w:lvl w:ilvl="0" w:tplc="6B10D79C">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0E40A4"/>
    <w:multiLevelType w:val="hybridMultilevel"/>
    <w:tmpl w:val="D780E2F4"/>
    <w:lvl w:ilvl="0" w:tplc="04100001">
      <w:start w:val="1"/>
      <w:numFmt w:val="bullet"/>
      <w:lvlText w:val=""/>
      <w:lvlJc w:val="left"/>
      <w:pPr>
        <w:ind w:left="360" w:hanging="360"/>
      </w:pPr>
      <w:rPr>
        <w:rFonts w:ascii="Symbol" w:hAnsi="Symbol" w:hint="default"/>
      </w:rPr>
    </w:lvl>
    <w:lvl w:ilvl="1" w:tplc="BFD4B16A">
      <w:start w:val="1"/>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7C53841"/>
    <w:multiLevelType w:val="hybridMultilevel"/>
    <w:tmpl w:val="89F01F9A"/>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8363077"/>
    <w:multiLevelType w:val="singleLevel"/>
    <w:tmpl w:val="65A617A8"/>
    <w:lvl w:ilvl="0">
      <w:numFmt w:val="bullet"/>
      <w:lvlText w:val="-"/>
      <w:lvlJc w:val="left"/>
      <w:pPr>
        <w:tabs>
          <w:tab w:val="num" w:pos="360"/>
        </w:tabs>
        <w:ind w:left="360" w:hanging="360"/>
      </w:pPr>
      <w:rPr>
        <w:rFonts w:hint="default"/>
      </w:rPr>
    </w:lvl>
  </w:abstractNum>
  <w:abstractNum w:abstractNumId="37">
    <w:nsid w:val="6BB249EF"/>
    <w:multiLevelType w:val="hybridMultilevel"/>
    <w:tmpl w:val="231E8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794027"/>
    <w:multiLevelType w:val="hybridMultilevel"/>
    <w:tmpl w:val="3EF46C0C"/>
    <w:lvl w:ilvl="0" w:tplc="6198608C">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56C05AF"/>
    <w:multiLevelType w:val="hybridMultilevel"/>
    <w:tmpl w:val="83D2A240"/>
    <w:lvl w:ilvl="0" w:tplc="EBB6646C">
      <w:start w:val="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7A97291"/>
    <w:multiLevelType w:val="singleLevel"/>
    <w:tmpl w:val="62FCF40E"/>
    <w:lvl w:ilvl="0">
      <w:numFmt w:val="bullet"/>
      <w:lvlText w:val="-"/>
      <w:lvlJc w:val="left"/>
      <w:pPr>
        <w:tabs>
          <w:tab w:val="num" w:pos="360"/>
        </w:tabs>
        <w:ind w:left="360" w:hanging="360"/>
      </w:pPr>
      <w:rPr>
        <w:rFonts w:hint="default"/>
      </w:rPr>
    </w:lvl>
  </w:abstractNum>
  <w:abstractNum w:abstractNumId="41">
    <w:nsid w:val="7AA73447"/>
    <w:multiLevelType w:val="singleLevel"/>
    <w:tmpl w:val="991891E6"/>
    <w:lvl w:ilvl="0">
      <w:start w:val="1"/>
      <w:numFmt w:val="bullet"/>
      <w:lvlText w:val=""/>
      <w:lvlJc w:val="left"/>
      <w:pPr>
        <w:tabs>
          <w:tab w:val="num" w:pos="360"/>
        </w:tabs>
        <w:ind w:left="360" w:hanging="360"/>
      </w:pPr>
      <w:rPr>
        <w:rFonts w:ascii="Symbol" w:hAnsi="Symbol" w:hint="default"/>
        <w:sz w:val="12"/>
      </w:rPr>
    </w:lvl>
  </w:abstractNum>
  <w:abstractNum w:abstractNumId="42">
    <w:nsid w:val="7E0B368F"/>
    <w:multiLevelType w:val="singleLevel"/>
    <w:tmpl w:val="65A617A8"/>
    <w:lvl w:ilvl="0">
      <w:numFmt w:val="bullet"/>
      <w:lvlText w:val="-"/>
      <w:lvlJc w:val="left"/>
      <w:pPr>
        <w:tabs>
          <w:tab w:val="num" w:pos="360"/>
        </w:tabs>
        <w:ind w:left="360" w:hanging="360"/>
      </w:pPr>
      <w:rPr>
        <w:rFonts w:hint="default"/>
      </w:rPr>
    </w:lvl>
  </w:abstractNum>
  <w:abstractNum w:abstractNumId="43">
    <w:nsid w:val="7F38593F"/>
    <w:multiLevelType w:val="singleLevel"/>
    <w:tmpl w:val="65A617A8"/>
    <w:lvl w:ilvl="0">
      <w:numFmt w:val="bullet"/>
      <w:lvlText w:val="-"/>
      <w:lvlJc w:val="left"/>
      <w:pPr>
        <w:tabs>
          <w:tab w:val="num" w:pos="360"/>
        </w:tabs>
        <w:ind w:left="360" w:hanging="360"/>
      </w:pPr>
      <w:rPr>
        <w:rFonts w:hint="default"/>
      </w:rPr>
    </w:lvl>
  </w:abstractNum>
  <w:num w:numId="1">
    <w:abstractNumId w:val="26"/>
  </w:num>
  <w:num w:numId="2">
    <w:abstractNumId w:val="15"/>
  </w:num>
  <w:num w:numId="3">
    <w:abstractNumId w:val="34"/>
  </w:num>
  <w:num w:numId="4">
    <w:abstractNumId w:val="4"/>
  </w:num>
  <w:num w:numId="5">
    <w:abstractNumId w:val="38"/>
  </w:num>
  <w:num w:numId="6">
    <w:abstractNumId w:val="14"/>
  </w:num>
  <w:num w:numId="7">
    <w:abstractNumId w:val="17"/>
  </w:num>
  <w:num w:numId="8">
    <w:abstractNumId w:val="11"/>
  </w:num>
  <w:num w:numId="9">
    <w:abstractNumId w:val="22"/>
  </w:num>
  <w:num w:numId="10">
    <w:abstractNumId w:val="1"/>
  </w:num>
  <w:num w:numId="11">
    <w:abstractNumId w:val="5"/>
  </w:num>
  <w:num w:numId="12">
    <w:abstractNumId w:val="2"/>
  </w:num>
  <w:num w:numId="13">
    <w:abstractNumId w:val="19"/>
  </w:num>
  <w:num w:numId="14">
    <w:abstractNumId w:val="25"/>
  </w:num>
  <w:num w:numId="15">
    <w:abstractNumId w:val="0"/>
  </w:num>
  <w:num w:numId="16">
    <w:abstractNumId w:val="29"/>
  </w:num>
  <w:num w:numId="17">
    <w:abstractNumId w:val="20"/>
  </w:num>
  <w:num w:numId="18">
    <w:abstractNumId w:val="12"/>
  </w:num>
  <w:num w:numId="19">
    <w:abstractNumId w:val="24"/>
  </w:num>
  <w:num w:numId="20">
    <w:abstractNumId w:val="10"/>
  </w:num>
  <w:num w:numId="21">
    <w:abstractNumId w:val="7"/>
  </w:num>
  <w:num w:numId="22">
    <w:abstractNumId w:val="36"/>
  </w:num>
  <w:num w:numId="23">
    <w:abstractNumId w:val="43"/>
  </w:num>
  <w:num w:numId="24">
    <w:abstractNumId w:val="1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8"/>
  </w:num>
  <w:num w:numId="28">
    <w:abstractNumId w:val="33"/>
  </w:num>
  <w:num w:numId="29">
    <w:abstractNumId w:val="3"/>
  </w:num>
  <w:num w:numId="30">
    <w:abstractNumId w:val="23"/>
  </w:num>
  <w:num w:numId="31">
    <w:abstractNumId w:val="28"/>
  </w:num>
  <w:num w:numId="32">
    <w:abstractNumId w:val="21"/>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6"/>
  </w:num>
  <w:num w:numId="38">
    <w:abstractNumId w:val="37"/>
  </w:num>
  <w:num w:numId="39">
    <w:abstractNumId w:val="39"/>
  </w:num>
  <w:num w:numId="40">
    <w:abstractNumId w:val="18"/>
  </w:num>
  <w:num w:numId="41">
    <w:abstractNumId w:val="16"/>
  </w:num>
  <w:num w:numId="42">
    <w:abstractNumId w:val="42"/>
  </w:num>
  <w:num w:numId="43">
    <w:abstractNumId w:val="40"/>
  </w:num>
  <w:num w:numId="44">
    <w:abstractNumId w:val="30"/>
  </w:num>
  <w:num w:numId="45">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ED"/>
    <w:rsid w:val="00004829"/>
    <w:rsid w:val="000062E5"/>
    <w:rsid w:val="00014B47"/>
    <w:rsid w:val="00022783"/>
    <w:rsid w:val="00022EDE"/>
    <w:rsid w:val="000244CA"/>
    <w:rsid w:val="0002542D"/>
    <w:rsid w:val="0003090D"/>
    <w:rsid w:val="00030DA3"/>
    <w:rsid w:val="00033178"/>
    <w:rsid w:val="00034C37"/>
    <w:rsid w:val="00034DFB"/>
    <w:rsid w:val="00036059"/>
    <w:rsid w:val="00040029"/>
    <w:rsid w:val="00040910"/>
    <w:rsid w:val="000422E2"/>
    <w:rsid w:val="00043EEC"/>
    <w:rsid w:val="0005034F"/>
    <w:rsid w:val="0005406C"/>
    <w:rsid w:val="0005771C"/>
    <w:rsid w:val="00060ED5"/>
    <w:rsid w:val="00062FC9"/>
    <w:rsid w:val="00064522"/>
    <w:rsid w:val="00072E5B"/>
    <w:rsid w:val="00077AA8"/>
    <w:rsid w:val="000848D7"/>
    <w:rsid w:val="000865E5"/>
    <w:rsid w:val="0008672E"/>
    <w:rsid w:val="00087E79"/>
    <w:rsid w:val="00091620"/>
    <w:rsid w:val="00096D08"/>
    <w:rsid w:val="000973FF"/>
    <w:rsid w:val="000A1C73"/>
    <w:rsid w:val="000A4071"/>
    <w:rsid w:val="000A7FAD"/>
    <w:rsid w:val="000C11E2"/>
    <w:rsid w:val="000C1449"/>
    <w:rsid w:val="000C331D"/>
    <w:rsid w:val="000C4EDD"/>
    <w:rsid w:val="000E4B27"/>
    <w:rsid w:val="000E73F9"/>
    <w:rsid w:val="000E7CA9"/>
    <w:rsid w:val="000E7E49"/>
    <w:rsid w:val="000F7636"/>
    <w:rsid w:val="001004AE"/>
    <w:rsid w:val="00100F25"/>
    <w:rsid w:val="00103CEE"/>
    <w:rsid w:val="00105001"/>
    <w:rsid w:val="00105472"/>
    <w:rsid w:val="00106830"/>
    <w:rsid w:val="00116358"/>
    <w:rsid w:val="00133840"/>
    <w:rsid w:val="00136BAC"/>
    <w:rsid w:val="0013710F"/>
    <w:rsid w:val="001373AC"/>
    <w:rsid w:val="00140A26"/>
    <w:rsid w:val="00141EEA"/>
    <w:rsid w:val="001454E5"/>
    <w:rsid w:val="001464A3"/>
    <w:rsid w:val="00154C21"/>
    <w:rsid w:val="00155D7A"/>
    <w:rsid w:val="00161F82"/>
    <w:rsid w:val="0016246B"/>
    <w:rsid w:val="0017130E"/>
    <w:rsid w:val="0017508E"/>
    <w:rsid w:val="0017652D"/>
    <w:rsid w:val="00180231"/>
    <w:rsid w:val="00182BB8"/>
    <w:rsid w:val="00183A54"/>
    <w:rsid w:val="00183D55"/>
    <w:rsid w:val="00184354"/>
    <w:rsid w:val="001844C8"/>
    <w:rsid w:val="00185621"/>
    <w:rsid w:val="00186D25"/>
    <w:rsid w:val="001875F6"/>
    <w:rsid w:val="001900ED"/>
    <w:rsid w:val="001903AE"/>
    <w:rsid w:val="00190BC7"/>
    <w:rsid w:val="00192170"/>
    <w:rsid w:val="00192A6D"/>
    <w:rsid w:val="00192EE9"/>
    <w:rsid w:val="00195F40"/>
    <w:rsid w:val="00195FB4"/>
    <w:rsid w:val="001A1A2F"/>
    <w:rsid w:val="001A2B84"/>
    <w:rsid w:val="001A30A4"/>
    <w:rsid w:val="001A347B"/>
    <w:rsid w:val="001A4673"/>
    <w:rsid w:val="001A5D29"/>
    <w:rsid w:val="001A738D"/>
    <w:rsid w:val="001B58B4"/>
    <w:rsid w:val="001B5D27"/>
    <w:rsid w:val="001B6B33"/>
    <w:rsid w:val="001C001C"/>
    <w:rsid w:val="001C1C40"/>
    <w:rsid w:val="001C2841"/>
    <w:rsid w:val="001C28C8"/>
    <w:rsid w:val="001C3C0D"/>
    <w:rsid w:val="001C60B5"/>
    <w:rsid w:val="001C640C"/>
    <w:rsid w:val="001C6E15"/>
    <w:rsid w:val="001D2E13"/>
    <w:rsid w:val="001D481E"/>
    <w:rsid w:val="001F0015"/>
    <w:rsid w:val="001F065E"/>
    <w:rsid w:val="001F4C6C"/>
    <w:rsid w:val="001F5064"/>
    <w:rsid w:val="001F531C"/>
    <w:rsid w:val="001F68DD"/>
    <w:rsid w:val="00200F85"/>
    <w:rsid w:val="002057DE"/>
    <w:rsid w:val="0020717B"/>
    <w:rsid w:val="00207B31"/>
    <w:rsid w:val="00212A5C"/>
    <w:rsid w:val="002149F0"/>
    <w:rsid w:val="00214DC4"/>
    <w:rsid w:val="002162D0"/>
    <w:rsid w:val="0022421B"/>
    <w:rsid w:val="0022498F"/>
    <w:rsid w:val="00232534"/>
    <w:rsid w:val="00235654"/>
    <w:rsid w:val="002368A3"/>
    <w:rsid w:val="00237F4D"/>
    <w:rsid w:val="002419D4"/>
    <w:rsid w:val="00246602"/>
    <w:rsid w:val="00247E78"/>
    <w:rsid w:val="00253D25"/>
    <w:rsid w:val="00254425"/>
    <w:rsid w:val="002549DB"/>
    <w:rsid w:val="00255EED"/>
    <w:rsid w:val="00256534"/>
    <w:rsid w:val="00264047"/>
    <w:rsid w:val="00271C0D"/>
    <w:rsid w:val="002752EF"/>
    <w:rsid w:val="00275D4A"/>
    <w:rsid w:val="00276259"/>
    <w:rsid w:val="00276E02"/>
    <w:rsid w:val="00277209"/>
    <w:rsid w:val="00280C0B"/>
    <w:rsid w:val="00287D24"/>
    <w:rsid w:val="00292ADD"/>
    <w:rsid w:val="00293724"/>
    <w:rsid w:val="002A25FF"/>
    <w:rsid w:val="002A31DC"/>
    <w:rsid w:val="002A349F"/>
    <w:rsid w:val="002B00D9"/>
    <w:rsid w:val="002B20D8"/>
    <w:rsid w:val="002B29CC"/>
    <w:rsid w:val="002B57CF"/>
    <w:rsid w:val="002C3A4D"/>
    <w:rsid w:val="002C67C5"/>
    <w:rsid w:val="002C6A1E"/>
    <w:rsid w:val="002C752B"/>
    <w:rsid w:val="002D0CE5"/>
    <w:rsid w:val="002D0D43"/>
    <w:rsid w:val="002D1DA8"/>
    <w:rsid w:val="002D3446"/>
    <w:rsid w:val="002D61BB"/>
    <w:rsid w:val="002E0496"/>
    <w:rsid w:val="002E0C42"/>
    <w:rsid w:val="002E22C8"/>
    <w:rsid w:val="002E7D1B"/>
    <w:rsid w:val="002E7F5F"/>
    <w:rsid w:val="002F2BCB"/>
    <w:rsid w:val="002F7DAE"/>
    <w:rsid w:val="00300810"/>
    <w:rsid w:val="00304140"/>
    <w:rsid w:val="0031203A"/>
    <w:rsid w:val="00312F15"/>
    <w:rsid w:val="003142EC"/>
    <w:rsid w:val="00317C3A"/>
    <w:rsid w:val="00317DE9"/>
    <w:rsid w:val="00330412"/>
    <w:rsid w:val="003355DB"/>
    <w:rsid w:val="00340381"/>
    <w:rsid w:val="00341F55"/>
    <w:rsid w:val="00344F61"/>
    <w:rsid w:val="003505A0"/>
    <w:rsid w:val="0035469B"/>
    <w:rsid w:val="00355750"/>
    <w:rsid w:val="003576B6"/>
    <w:rsid w:val="00360BD8"/>
    <w:rsid w:val="00363472"/>
    <w:rsid w:val="00371F13"/>
    <w:rsid w:val="00372A1F"/>
    <w:rsid w:val="00373E5C"/>
    <w:rsid w:val="0037488B"/>
    <w:rsid w:val="003766DB"/>
    <w:rsid w:val="00376719"/>
    <w:rsid w:val="00393B1F"/>
    <w:rsid w:val="0039624F"/>
    <w:rsid w:val="003A08A5"/>
    <w:rsid w:val="003A3F34"/>
    <w:rsid w:val="003A7E51"/>
    <w:rsid w:val="003B238A"/>
    <w:rsid w:val="003C75DD"/>
    <w:rsid w:val="003D2221"/>
    <w:rsid w:val="003D2D85"/>
    <w:rsid w:val="003D4DD4"/>
    <w:rsid w:val="003E0B8D"/>
    <w:rsid w:val="003E2B5C"/>
    <w:rsid w:val="003E3810"/>
    <w:rsid w:val="003E6F46"/>
    <w:rsid w:val="003F031E"/>
    <w:rsid w:val="003F484C"/>
    <w:rsid w:val="003F4FD4"/>
    <w:rsid w:val="003F5D1C"/>
    <w:rsid w:val="003F783B"/>
    <w:rsid w:val="00400741"/>
    <w:rsid w:val="004071CB"/>
    <w:rsid w:val="00407778"/>
    <w:rsid w:val="004113F9"/>
    <w:rsid w:val="0041418D"/>
    <w:rsid w:val="00417810"/>
    <w:rsid w:val="00420493"/>
    <w:rsid w:val="00420DDF"/>
    <w:rsid w:val="00421BCD"/>
    <w:rsid w:val="00426538"/>
    <w:rsid w:val="00430B32"/>
    <w:rsid w:val="00431634"/>
    <w:rsid w:val="0043172A"/>
    <w:rsid w:val="004374F5"/>
    <w:rsid w:val="0044013D"/>
    <w:rsid w:val="00440E9C"/>
    <w:rsid w:val="00440EA4"/>
    <w:rsid w:val="00441AEF"/>
    <w:rsid w:val="00452EDF"/>
    <w:rsid w:val="004551D8"/>
    <w:rsid w:val="00460972"/>
    <w:rsid w:val="004644C4"/>
    <w:rsid w:val="00467623"/>
    <w:rsid w:val="00467F02"/>
    <w:rsid w:val="004721E9"/>
    <w:rsid w:val="004730A6"/>
    <w:rsid w:val="00477873"/>
    <w:rsid w:val="00480C6D"/>
    <w:rsid w:val="00480CEA"/>
    <w:rsid w:val="00483395"/>
    <w:rsid w:val="00491FA8"/>
    <w:rsid w:val="0049757A"/>
    <w:rsid w:val="004A2529"/>
    <w:rsid w:val="004A6C00"/>
    <w:rsid w:val="004A71BB"/>
    <w:rsid w:val="004B1FF2"/>
    <w:rsid w:val="004C1F4A"/>
    <w:rsid w:val="004C36CC"/>
    <w:rsid w:val="004C5333"/>
    <w:rsid w:val="004D102B"/>
    <w:rsid w:val="004D2B45"/>
    <w:rsid w:val="004D453E"/>
    <w:rsid w:val="004D5467"/>
    <w:rsid w:val="004D6961"/>
    <w:rsid w:val="004E08AE"/>
    <w:rsid w:val="004E1953"/>
    <w:rsid w:val="004E45DC"/>
    <w:rsid w:val="004F0340"/>
    <w:rsid w:val="004F5B89"/>
    <w:rsid w:val="00503A2E"/>
    <w:rsid w:val="0050523D"/>
    <w:rsid w:val="00505C34"/>
    <w:rsid w:val="0050654D"/>
    <w:rsid w:val="00513C03"/>
    <w:rsid w:val="00514BF8"/>
    <w:rsid w:val="00522F40"/>
    <w:rsid w:val="00524B8A"/>
    <w:rsid w:val="0052748B"/>
    <w:rsid w:val="00527DE4"/>
    <w:rsid w:val="00527ED6"/>
    <w:rsid w:val="0053045C"/>
    <w:rsid w:val="00531239"/>
    <w:rsid w:val="005326C6"/>
    <w:rsid w:val="005330B4"/>
    <w:rsid w:val="005333B8"/>
    <w:rsid w:val="00536D6E"/>
    <w:rsid w:val="00537424"/>
    <w:rsid w:val="00537998"/>
    <w:rsid w:val="00545E08"/>
    <w:rsid w:val="00552359"/>
    <w:rsid w:val="00565324"/>
    <w:rsid w:val="00567838"/>
    <w:rsid w:val="00570F9B"/>
    <w:rsid w:val="00572419"/>
    <w:rsid w:val="0057259C"/>
    <w:rsid w:val="00572D6A"/>
    <w:rsid w:val="00572EBA"/>
    <w:rsid w:val="005770A8"/>
    <w:rsid w:val="00577FEB"/>
    <w:rsid w:val="005835B6"/>
    <w:rsid w:val="00585964"/>
    <w:rsid w:val="00596DBE"/>
    <w:rsid w:val="00596E36"/>
    <w:rsid w:val="0059701D"/>
    <w:rsid w:val="005A0C21"/>
    <w:rsid w:val="005A23D4"/>
    <w:rsid w:val="005A2F38"/>
    <w:rsid w:val="005A3ADA"/>
    <w:rsid w:val="005B19CA"/>
    <w:rsid w:val="005B3D2A"/>
    <w:rsid w:val="005C293D"/>
    <w:rsid w:val="005C6A3B"/>
    <w:rsid w:val="005D1203"/>
    <w:rsid w:val="005D3D1C"/>
    <w:rsid w:val="005D5B66"/>
    <w:rsid w:val="005D77B8"/>
    <w:rsid w:val="005E2152"/>
    <w:rsid w:val="005E5FE7"/>
    <w:rsid w:val="005E70B2"/>
    <w:rsid w:val="005F0A48"/>
    <w:rsid w:val="005F1CE2"/>
    <w:rsid w:val="005F33C3"/>
    <w:rsid w:val="005F4077"/>
    <w:rsid w:val="005F4FFE"/>
    <w:rsid w:val="005F55C0"/>
    <w:rsid w:val="005F6551"/>
    <w:rsid w:val="005F7BDA"/>
    <w:rsid w:val="00603D9D"/>
    <w:rsid w:val="0060692C"/>
    <w:rsid w:val="006105B2"/>
    <w:rsid w:val="006113F1"/>
    <w:rsid w:val="006140E6"/>
    <w:rsid w:val="00614D83"/>
    <w:rsid w:val="00636BF2"/>
    <w:rsid w:val="00637A06"/>
    <w:rsid w:val="00640036"/>
    <w:rsid w:val="00645348"/>
    <w:rsid w:val="006453BE"/>
    <w:rsid w:val="0064592F"/>
    <w:rsid w:val="0064760C"/>
    <w:rsid w:val="00650914"/>
    <w:rsid w:val="00652003"/>
    <w:rsid w:val="006577C9"/>
    <w:rsid w:val="00660BBA"/>
    <w:rsid w:val="00662FF5"/>
    <w:rsid w:val="00666E78"/>
    <w:rsid w:val="006701F2"/>
    <w:rsid w:val="00671D25"/>
    <w:rsid w:val="00681333"/>
    <w:rsid w:val="0068332C"/>
    <w:rsid w:val="00683B46"/>
    <w:rsid w:val="00684B3C"/>
    <w:rsid w:val="00685347"/>
    <w:rsid w:val="00690398"/>
    <w:rsid w:val="006A4CC4"/>
    <w:rsid w:val="006B4831"/>
    <w:rsid w:val="006B5565"/>
    <w:rsid w:val="006B6E5C"/>
    <w:rsid w:val="006C33AB"/>
    <w:rsid w:val="006C34E6"/>
    <w:rsid w:val="006C3D1F"/>
    <w:rsid w:val="006D28EB"/>
    <w:rsid w:val="006D50A3"/>
    <w:rsid w:val="006D54ED"/>
    <w:rsid w:val="006D5AFD"/>
    <w:rsid w:val="006D69D8"/>
    <w:rsid w:val="006D6E53"/>
    <w:rsid w:val="006E0829"/>
    <w:rsid w:val="006E46D3"/>
    <w:rsid w:val="006F1D09"/>
    <w:rsid w:val="006F46D5"/>
    <w:rsid w:val="006F7F11"/>
    <w:rsid w:val="007002EE"/>
    <w:rsid w:val="00700695"/>
    <w:rsid w:val="007031C4"/>
    <w:rsid w:val="00710307"/>
    <w:rsid w:val="00710677"/>
    <w:rsid w:val="0071744F"/>
    <w:rsid w:val="00721153"/>
    <w:rsid w:val="007211A9"/>
    <w:rsid w:val="007308B9"/>
    <w:rsid w:val="00733D5C"/>
    <w:rsid w:val="00734AAB"/>
    <w:rsid w:val="00735C02"/>
    <w:rsid w:val="00736F2E"/>
    <w:rsid w:val="00737F89"/>
    <w:rsid w:val="00744CCA"/>
    <w:rsid w:val="007469E5"/>
    <w:rsid w:val="007515A0"/>
    <w:rsid w:val="0075260C"/>
    <w:rsid w:val="00754251"/>
    <w:rsid w:val="007547C8"/>
    <w:rsid w:val="007569D2"/>
    <w:rsid w:val="007570CF"/>
    <w:rsid w:val="00757316"/>
    <w:rsid w:val="0076725B"/>
    <w:rsid w:val="007673F3"/>
    <w:rsid w:val="00774874"/>
    <w:rsid w:val="00776059"/>
    <w:rsid w:val="00776966"/>
    <w:rsid w:val="00776C6B"/>
    <w:rsid w:val="007771D1"/>
    <w:rsid w:val="0077764E"/>
    <w:rsid w:val="00782AF6"/>
    <w:rsid w:val="00786CDC"/>
    <w:rsid w:val="0079137E"/>
    <w:rsid w:val="0079350E"/>
    <w:rsid w:val="00795479"/>
    <w:rsid w:val="007A03C5"/>
    <w:rsid w:val="007A2B34"/>
    <w:rsid w:val="007A2BE7"/>
    <w:rsid w:val="007A32EA"/>
    <w:rsid w:val="007A3737"/>
    <w:rsid w:val="007A56E9"/>
    <w:rsid w:val="007A6CAC"/>
    <w:rsid w:val="007A7495"/>
    <w:rsid w:val="007B0937"/>
    <w:rsid w:val="007B1E1F"/>
    <w:rsid w:val="007B42F0"/>
    <w:rsid w:val="007B55B3"/>
    <w:rsid w:val="007B7F65"/>
    <w:rsid w:val="007C1D1F"/>
    <w:rsid w:val="007C67AC"/>
    <w:rsid w:val="007D046F"/>
    <w:rsid w:val="007D06D3"/>
    <w:rsid w:val="007D0871"/>
    <w:rsid w:val="007D0D0C"/>
    <w:rsid w:val="007D14A3"/>
    <w:rsid w:val="007D2701"/>
    <w:rsid w:val="007D5620"/>
    <w:rsid w:val="007E0D52"/>
    <w:rsid w:val="007E23C6"/>
    <w:rsid w:val="007E44D5"/>
    <w:rsid w:val="007F0BE2"/>
    <w:rsid w:val="007F21D8"/>
    <w:rsid w:val="007F4A8A"/>
    <w:rsid w:val="007F6D51"/>
    <w:rsid w:val="00812AE9"/>
    <w:rsid w:val="00815832"/>
    <w:rsid w:val="0081615E"/>
    <w:rsid w:val="008237FA"/>
    <w:rsid w:val="00835AFE"/>
    <w:rsid w:val="008360ED"/>
    <w:rsid w:val="00836997"/>
    <w:rsid w:val="00837C55"/>
    <w:rsid w:val="0084060E"/>
    <w:rsid w:val="00840C18"/>
    <w:rsid w:val="0084146E"/>
    <w:rsid w:val="00845859"/>
    <w:rsid w:val="008503F1"/>
    <w:rsid w:val="008548CB"/>
    <w:rsid w:val="00854B2F"/>
    <w:rsid w:val="00856503"/>
    <w:rsid w:val="00860050"/>
    <w:rsid w:val="008701B2"/>
    <w:rsid w:val="00872708"/>
    <w:rsid w:val="008731DC"/>
    <w:rsid w:val="00873C29"/>
    <w:rsid w:val="008760C8"/>
    <w:rsid w:val="00877F49"/>
    <w:rsid w:val="008805D7"/>
    <w:rsid w:val="00880A72"/>
    <w:rsid w:val="00881F0F"/>
    <w:rsid w:val="008821EF"/>
    <w:rsid w:val="00882253"/>
    <w:rsid w:val="00883879"/>
    <w:rsid w:val="008911AC"/>
    <w:rsid w:val="008930A7"/>
    <w:rsid w:val="0089666C"/>
    <w:rsid w:val="00897FE4"/>
    <w:rsid w:val="008A1DA2"/>
    <w:rsid w:val="008A3C8A"/>
    <w:rsid w:val="008A4281"/>
    <w:rsid w:val="008A61BF"/>
    <w:rsid w:val="008A7DB1"/>
    <w:rsid w:val="008B57AC"/>
    <w:rsid w:val="008B6A4D"/>
    <w:rsid w:val="008C2B25"/>
    <w:rsid w:val="008D12AA"/>
    <w:rsid w:val="008D5455"/>
    <w:rsid w:val="008E5035"/>
    <w:rsid w:val="008E5192"/>
    <w:rsid w:val="008E547E"/>
    <w:rsid w:val="008F0B38"/>
    <w:rsid w:val="008F1930"/>
    <w:rsid w:val="008F4E58"/>
    <w:rsid w:val="008F6753"/>
    <w:rsid w:val="009022BF"/>
    <w:rsid w:val="0090481E"/>
    <w:rsid w:val="00905BDF"/>
    <w:rsid w:val="009108A2"/>
    <w:rsid w:val="00911CCD"/>
    <w:rsid w:val="0091285D"/>
    <w:rsid w:val="00913757"/>
    <w:rsid w:val="00917C6B"/>
    <w:rsid w:val="009201B1"/>
    <w:rsid w:val="00921141"/>
    <w:rsid w:val="00924FF4"/>
    <w:rsid w:val="0092756D"/>
    <w:rsid w:val="00930FD3"/>
    <w:rsid w:val="00931885"/>
    <w:rsid w:val="009322E4"/>
    <w:rsid w:val="00933B69"/>
    <w:rsid w:val="00934D81"/>
    <w:rsid w:val="00934D99"/>
    <w:rsid w:val="00934F81"/>
    <w:rsid w:val="00936DBB"/>
    <w:rsid w:val="00937095"/>
    <w:rsid w:val="00940B0C"/>
    <w:rsid w:val="0094405E"/>
    <w:rsid w:val="0094469E"/>
    <w:rsid w:val="00945ADB"/>
    <w:rsid w:val="00953565"/>
    <w:rsid w:val="00956108"/>
    <w:rsid w:val="00957BB9"/>
    <w:rsid w:val="00957C86"/>
    <w:rsid w:val="00966523"/>
    <w:rsid w:val="00977344"/>
    <w:rsid w:val="00980D3D"/>
    <w:rsid w:val="00981379"/>
    <w:rsid w:val="009837E4"/>
    <w:rsid w:val="00983B5E"/>
    <w:rsid w:val="00983CB7"/>
    <w:rsid w:val="00984EB5"/>
    <w:rsid w:val="009865EF"/>
    <w:rsid w:val="00990443"/>
    <w:rsid w:val="00991C9B"/>
    <w:rsid w:val="0099409B"/>
    <w:rsid w:val="009950EE"/>
    <w:rsid w:val="0099556F"/>
    <w:rsid w:val="009A1010"/>
    <w:rsid w:val="009A2568"/>
    <w:rsid w:val="009B5704"/>
    <w:rsid w:val="009B6F05"/>
    <w:rsid w:val="009B7B3C"/>
    <w:rsid w:val="009B7EE8"/>
    <w:rsid w:val="009C2E15"/>
    <w:rsid w:val="009C4CFB"/>
    <w:rsid w:val="009D0C36"/>
    <w:rsid w:val="009E1316"/>
    <w:rsid w:val="009E4DD3"/>
    <w:rsid w:val="009F1DBD"/>
    <w:rsid w:val="009F203B"/>
    <w:rsid w:val="009F422F"/>
    <w:rsid w:val="009F4A76"/>
    <w:rsid w:val="009F4DE9"/>
    <w:rsid w:val="00A00FD9"/>
    <w:rsid w:val="00A04E28"/>
    <w:rsid w:val="00A07794"/>
    <w:rsid w:val="00A11F64"/>
    <w:rsid w:val="00A129EE"/>
    <w:rsid w:val="00A1358F"/>
    <w:rsid w:val="00A16164"/>
    <w:rsid w:val="00A17245"/>
    <w:rsid w:val="00A17FC3"/>
    <w:rsid w:val="00A20BD3"/>
    <w:rsid w:val="00A2560B"/>
    <w:rsid w:val="00A26437"/>
    <w:rsid w:val="00A270B2"/>
    <w:rsid w:val="00A328B7"/>
    <w:rsid w:val="00A3295B"/>
    <w:rsid w:val="00A3658F"/>
    <w:rsid w:val="00A41246"/>
    <w:rsid w:val="00A435C6"/>
    <w:rsid w:val="00A4742E"/>
    <w:rsid w:val="00A50FD3"/>
    <w:rsid w:val="00A5318E"/>
    <w:rsid w:val="00A5582B"/>
    <w:rsid w:val="00A574CC"/>
    <w:rsid w:val="00A60801"/>
    <w:rsid w:val="00A645D9"/>
    <w:rsid w:val="00A6522D"/>
    <w:rsid w:val="00A67536"/>
    <w:rsid w:val="00A73C1D"/>
    <w:rsid w:val="00A80847"/>
    <w:rsid w:val="00A87591"/>
    <w:rsid w:val="00A877A9"/>
    <w:rsid w:val="00A90FAD"/>
    <w:rsid w:val="00A93EF7"/>
    <w:rsid w:val="00A95CBC"/>
    <w:rsid w:val="00A972BD"/>
    <w:rsid w:val="00AA335C"/>
    <w:rsid w:val="00AA3C8E"/>
    <w:rsid w:val="00AA4C1B"/>
    <w:rsid w:val="00AB58EC"/>
    <w:rsid w:val="00AC2E70"/>
    <w:rsid w:val="00AC550F"/>
    <w:rsid w:val="00AD0697"/>
    <w:rsid w:val="00AD1F7A"/>
    <w:rsid w:val="00AD3FF5"/>
    <w:rsid w:val="00AE2507"/>
    <w:rsid w:val="00AE3016"/>
    <w:rsid w:val="00AE308F"/>
    <w:rsid w:val="00AE777C"/>
    <w:rsid w:val="00AF2813"/>
    <w:rsid w:val="00AF4463"/>
    <w:rsid w:val="00AF4693"/>
    <w:rsid w:val="00AF6BC8"/>
    <w:rsid w:val="00B01045"/>
    <w:rsid w:val="00B04F9A"/>
    <w:rsid w:val="00B0648E"/>
    <w:rsid w:val="00B065C2"/>
    <w:rsid w:val="00B11709"/>
    <w:rsid w:val="00B119E0"/>
    <w:rsid w:val="00B12321"/>
    <w:rsid w:val="00B1361E"/>
    <w:rsid w:val="00B13638"/>
    <w:rsid w:val="00B2541D"/>
    <w:rsid w:val="00B25BF7"/>
    <w:rsid w:val="00B3236D"/>
    <w:rsid w:val="00B33FBB"/>
    <w:rsid w:val="00B36303"/>
    <w:rsid w:val="00B41D16"/>
    <w:rsid w:val="00B445CF"/>
    <w:rsid w:val="00B469D3"/>
    <w:rsid w:val="00B50C70"/>
    <w:rsid w:val="00B52340"/>
    <w:rsid w:val="00B55C5C"/>
    <w:rsid w:val="00B55D55"/>
    <w:rsid w:val="00B63FD6"/>
    <w:rsid w:val="00B65CBD"/>
    <w:rsid w:val="00B675CF"/>
    <w:rsid w:val="00B677E4"/>
    <w:rsid w:val="00B70AC3"/>
    <w:rsid w:val="00B712A1"/>
    <w:rsid w:val="00B75CC0"/>
    <w:rsid w:val="00B76B65"/>
    <w:rsid w:val="00B80FD9"/>
    <w:rsid w:val="00B81EC8"/>
    <w:rsid w:val="00B83E92"/>
    <w:rsid w:val="00B84060"/>
    <w:rsid w:val="00B84AED"/>
    <w:rsid w:val="00B873DE"/>
    <w:rsid w:val="00B91F81"/>
    <w:rsid w:val="00B92E8F"/>
    <w:rsid w:val="00B94DF0"/>
    <w:rsid w:val="00BA14EB"/>
    <w:rsid w:val="00BA195A"/>
    <w:rsid w:val="00BA2DBB"/>
    <w:rsid w:val="00BA6820"/>
    <w:rsid w:val="00BB0473"/>
    <w:rsid w:val="00BB11BC"/>
    <w:rsid w:val="00BB2652"/>
    <w:rsid w:val="00BB3D02"/>
    <w:rsid w:val="00BB418F"/>
    <w:rsid w:val="00BC0E38"/>
    <w:rsid w:val="00BC100A"/>
    <w:rsid w:val="00BC6D40"/>
    <w:rsid w:val="00BD13D1"/>
    <w:rsid w:val="00BD2446"/>
    <w:rsid w:val="00BD73C0"/>
    <w:rsid w:val="00BE1062"/>
    <w:rsid w:val="00BE121B"/>
    <w:rsid w:val="00BE3141"/>
    <w:rsid w:val="00BF0055"/>
    <w:rsid w:val="00BF332B"/>
    <w:rsid w:val="00BF4D71"/>
    <w:rsid w:val="00BF5990"/>
    <w:rsid w:val="00BF6065"/>
    <w:rsid w:val="00BF7B8A"/>
    <w:rsid w:val="00C03BB8"/>
    <w:rsid w:val="00C103C3"/>
    <w:rsid w:val="00C12243"/>
    <w:rsid w:val="00C149EA"/>
    <w:rsid w:val="00C161DC"/>
    <w:rsid w:val="00C16EED"/>
    <w:rsid w:val="00C17B99"/>
    <w:rsid w:val="00C233C8"/>
    <w:rsid w:val="00C2465B"/>
    <w:rsid w:val="00C25130"/>
    <w:rsid w:val="00C26F25"/>
    <w:rsid w:val="00C308EC"/>
    <w:rsid w:val="00C314C2"/>
    <w:rsid w:val="00C326C4"/>
    <w:rsid w:val="00C355E0"/>
    <w:rsid w:val="00C45345"/>
    <w:rsid w:val="00C4723D"/>
    <w:rsid w:val="00C47C06"/>
    <w:rsid w:val="00C5064C"/>
    <w:rsid w:val="00C5189E"/>
    <w:rsid w:val="00C52D01"/>
    <w:rsid w:val="00C54E08"/>
    <w:rsid w:val="00C55A8F"/>
    <w:rsid w:val="00C55C80"/>
    <w:rsid w:val="00C57650"/>
    <w:rsid w:val="00C61CA3"/>
    <w:rsid w:val="00C61D57"/>
    <w:rsid w:val="00C659C4"/>
    <w:rsid w:val="00C659D1"/>
    <w:rsid w:val="00C765E5"/>
    <w:rsid w:val="00C81B45"/>
    <w:rsid w:val="00C82D5C"/>
    <w:rsid w:val="00C84148"/>
    <w:rsid w:val="00C90544"/>
    <w:rsid w:val="00C91F15"/>
    <w:rsid w:val="00C9301B"/>
    <w:rsid w:val="00C93428"/>
    <w:rsid w:val="00C939BF"/>
    <w:rsid w:val="00C93C89"/>
    <w:rsid w:val="00C9673F"/>
    <w:rsid w:val="00C96E0F"/>
    <w:rsid w:val="00C9714F"/>
    <w:rsid w:val="00CA288C"/>
    <w:rsid w:val="00CA4D2B"/>
    <w:rsid w:val="00CC06F0"/>
    <w:rsid w:val="00CC24FD"/>
    <w:rsid w:val="00CC2F7C"/>
    <w:rsid w:val="00CD1928"/>
    <w:rsid w:val="00CD1B3C"/>
    <w:rsid w:val="00CD20AC"/>
    <w:rsid w:val="00CD5AFB"/>
    <w:rsid w:val="00CE02CC"/>
    <w:rsid w:val="00CE7F28"/>
    <w:rsid w:val="00CF356F"/>
    <w:rsid w:val="00CF583F"/>
    <w:rsid w:val="00CF628D"/>
    <w:rsid w:val="00CF70DE"/>
    <w:rsid w:val="00CF7FCF"/>
    <w:rsid w:val="00D02396"/>
    <w:rsid w:val="00D10227"/>
    <w:rsid w:val="00D12087"/>
    <w:rsid w:val="00D12703"/>
    <w:rsid w:val="00D12F78"/>
    <w:rsid w:val="00D14044"/>
    <w:rsid w:val="00D238B2"/>
    <w:rsid w:val="00D2478D"/>
    <w:rsid w:val="00D24934"/>
    <w:rsid w:val="00D24FDF"/>
    <w:rsid w:val="00D2580A"/>
    <w:rsid w:val="00D3098A"/>
    <w:rsid w:val="00D30BA8"/>
    <w:rsid w:val="00D31BB2"/>
    <w:rsid w:val="00D32D1F"/>
    <w:rsid w:val="00D63193"/>
    <w:rsid w:val="00D65D03"/>
    <w:rsid w:val="00D66D59"/>
    <w:rsid w:val="00D67381"/>
    <w:rsid w:val="00D744CA"/>
    <w:rsid w:val="00D84A46"/>
    <w:rsid w:val="00D84E60"/>
    <w:rsid w:val="00D86A3B"/>
    <w:rsid w:val="00DA080B"/>
    <w:rsid w:val="00DA28B0"/>
    <w:rsid w:val="00DA2982"/>
    <w:rsid w:val="00DA4190"/>
    <w:rsid w:val="00DB037D"/>
    <w:rsid w:val="00DB0EA3"/>
    <w:rsid w:val="00DB537B"/>
    <w:rsid w:val="00DC2A4C"/>
    <w:rsid w:val="00DC2B7E"/>
    <w:rsid w:val="00DD0B2F"/>
    <w:rsid w:val="00DD25A1"/>
    <w:rsid w:val="00DD3749"/>
    <w:rsid w:val="00DD7727"/>
    <w:rsid w:val="00DE2DC2"/>
    <w:rsid w:val="00DE31A7"/>
    <w:rsid w:val="00DE450B"/>
    <w:rsid w:val="00DE5AC7"/>
    <w:rsid w:val="00DE5B89"/>
    <w:rsid w:val="00DE7460"/>
    <w:rsid w:val="00DF42BE"/>
    <w:rsid w:val="00DF5288"/>
    <w:rsid w:val="00E00BCE"/>
    <w:rsid w:val="00E014C3"/>
    <w:rsid w:val="00E0534A"/>
    <w:rsid w:val="00E07BF6"/>
    <w:rsid w:val="00E108DA"/>
    <w:rsid w:val="00E10C82"/>
    <w:rsid w:val="00E14A96"/>
    <w:rsid w:val="00E154C2"/>
    <w:rsid w:val="00E15979"/>
    <w:rsid w:val="00E16A03"/>
    <w:rsid w:val="00E17E54"/>
    <w:rsid w:val="00E2158C"/>
    <w:rsid w:val="00E23352"/>
    <w:rsid w:val="00E2746E"/>
    <w:rsid w:val="00E32583"/>
    <w:rsid w:val="00E34A83"/>
    <w:rsid w:val="00E35565"/>
    <w:rsid w:val="00E357D9"/>
    <w:rsid w:val="00E41884"/>
    <w:rsid w:val="00E452FF"/>
    <w:rsid w:val="00E45BFA"/>
    <w:rsid w:val="00E47AD9"/>
    <w:rsid w:val="00E608CA"/>
    <w:rsid w:val="00E64372"/>
    <w:rsid w:val="00E6618E"/>
    <w:rsid w:val="00E727DE"/>
    <w:rsid w:val="00E735CF"/>
    <w:rsid w:val="00E7588E"/>
    <w:rsid w:val="00E7743F"/>
    <w:rsid w:val="00E85169"/>
    <w:rsid w:val="00E8591F"/>
    <w:rsid w:val="00E93912"/>
    <w:rsid w:val="00E93990"/>
    <w:rsid w:val="00E946F0"/>
    <w:rsid w:val="00E95205"/>
    <w:rsid w:val="00EA2D74"/>
    <w:rsid w:val="00EA7C5C"/>
    <w:rsid w:val="00EB091F"/>
    <w:rsid w:val="00EB24BD"/>
    <w:rsid w:val="00EB3B56"/>
    <w:rsid w:val="00EB5E55"/>
    <w:rsid w:val="00EB5FA5"/>
    <w:rsid w:val="00EC0A1C"/>
    <w:rsid w:val="00EC116B"/>
    <w:rsid w:val="00EC43C4"/>
    <w:rsid w:val="00EC6494"/>
    <w:rsid w:val="00EC6566"/>
    <w:rsid w:val="00EC782D"/>
    <w:rsid w:val="00ED07D8"/>
    <w:rsid w:val="00ED343A"/>
    <w:rsid w:val="00ED6E79"/>
    <w:rsid w:val="00EE2265"/>
    <w:rsid w:val="00EE25E2"/>
    <w:rsid w:val="00EE4193"/>
    <w:rsid w:val="00EE53E3"/>
    <w:rsid w:val="00EF0B88"/>
    <w:rsid w:val="00EF1CB4"/>
    <w:rsid w:val="00EF2554"/>
    <w:rsid w:val="00EF26CF"/>
    <w:rsid w:val="00EF2CDE"/>
    <w:rsid w:val="00EF5929"/>
    <w:rsid w:val="00EF5EC9"/>
    <w:rsid w:val="00EF62ED"/>
    <w:rsid w:val="00F00431"/>
    <w:rsid w:val="00F00CD7"/>
    <w:rsid w:val="00F02DB8"/>
    <w:rsid w:val="00F03869"/>
    <w:rsid w:val="00F170C9"/>
    <w:rsid w:val="00F21B7C"/>
    <w:rsid w:val="00F247B0"/>
    <w:rsid w:val="00F257B2"/>
    <w:rsid w:val="00F27CEC"/>
    <w:rsid w:val="00F27E32"/>
    <w:rsid w:val="00F307DE"/>
    <w:rsid w:val="00F318FA"/>
    <w:rsid w:val="00F32804"/>
    <w:rsid w:val="00F336DF"/>
    <w:rsid w:val="00F3378E"/>
    <w:rsid w:val="00F34A9F"/>
    <w:rsid w:val="00F34F7B"/>
    <w:rsid w:val="00F358B6"/>
    <w:rsid w:val="00F35DA8"/>
    <w:rsid w:val="00F36C5D"/>
    <w:rsid w:val="00F4014A"/>
    <w:rsid w:val="00F4169E"/>
    <w:rsid w:val="00F454A4"/>
    <w:rsid w:val="00F508FA"/>
    <w:rsid w:val="00F51318"/>
    <w:rsid w:val="00F5357E"/>
    <w:rsid w:val="00F536A2"/>
    <w:rsid w:val="00F54438"/>
    <w:rsid w:val="00F550B5"/>
    <w:rsid w:val="00F61346"/>
    <w:rsid w:val="00F6186C"/>
    <w:rsid w:val="00F61B6D"/>
    <w:rsid w:val="00F64CDE"/>
    <w:rsid w:val="00F65073"/>
    <w:rsid w:val="00F6629A"/>
    <w:rsid w:val="00F66D7B"/>
    <w:rsid w:val="00F6754C"/>
    <w:rsid w:val="00F67BC9"/>
    <w:rsid w:val="00F70BE8"/>
    <w:rsid w:val="00F7464E"/>
    <w:rsid w:val="00F762D7"/>
    <w:rsid w:val="00F764E9"/>
    <w:rsid w:val="00F765F9"/>
    <w:rsid w:val="00F80DEB"/>
    <w:rsid w:val="00F84DB3"/>
    <w:rsid w:val="00F85494"/>
    <w:rsid w:val="00F87990"/>
    <w:rsid w:val="00F94518"/>
    <w:rsid w:val="00F94870"/>
    <w:rsid w:val="00F95490"/>
    <w:rsid w:val="00F96555"/>
    <w:rsid w:val="00FA43C4"/>
    <w:rsid w:val="00FB18EC"/>
    <w:rsid w:val="00FB1B93"/>
    <w:rsid w:val="00FB3784"/>
    <w:rsid w:val="00FB4592"/>
    <w:rsid w:val="00FB6286"/>
    <w:rsid w:val="00FC158E"/>
    <w:rsid w:val="00FC6630"/>
    <w:rsid w:val="00FC6D32"/>
    <w:rsid w:val="00FC6E3A"/>
    <w:rsid w:val="00FC7637"/>
    <w:rsid w:val="00FD070C"/>
    <w:rsid w:val="00FD0E7E"/>
    <w:rsid w:val="00FD33B6"/>
    <w:rsid w:val="00FD36D9"/>
    <w:rsid w:val="00FD38D7"/>
    <w:rsid w:val="00FE01F2"/>
    <w:rsid w:val="00FE10D4"/>
    <w:rsid w:val="00FE3331"/>
    <w:rsid w:val="00FE6278"/>
    <w:rsid w:val="00FE67AE"/>
    <w:rsid w:val="00FF0351"/>
    <w:rsid w:val="00FF49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9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48E"/>
  </w:style>
  <w:style w:type="paragraph" w:styleId="Titolo1">
    <w:name w:val="heading 1"/>
    <w:basedOn w:val="Normale"/>
    <w:next w:val="Normale"/>
    <w:link w:val="Titolo1Carattere"/>
    <w:qFormat/>
    <w:rsid w:val="00DC2A4C"/>
    <w:pPr>
      <w:keepNext/>
      <w:spacing w:after="0" w:line="240" w:lineRule="auto"/>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DC2A4C"/>
    <w:pPr>
      <w:keepNext/>
      <w:spacing w:after="0" w:line="240" w:lineRule="auto"/>
      <w:outlineLvl w:val="1"/>
    </w:pPr>
    <w:rPr>
      <w:rFonts w:ascii="Times New Roman" w:eastAsia="Times New Roman" w:hAnsi="Times New Roman" w:cs="Times New Roman"/>
      <w:b/>
      <w:bCs/>
      <w:sz w:val="20"/>
      <w:szCs w:val="20"/>
      <w:u w:val="single"/>
      <w:lang w:eastAsia="it-IT"/>
    </w:rPr>
  </w:style>
  <w:style w:type="paragraph" w:styleId="Titolo4">
    <w:name w:val="heading 4"/>
    <w:basedOn w:val="Normale"/>
    <w:next w:val="Normale"/>
    <w:link w:val="Titolo4Carattere"/>
    <w:qFormat/>
    <w:rsid w:val="00DC2A4C"/>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7">
    <w:name w:val="heading 7"/>
    <w:basedOn w:val="Normale"/>
    <w:next w:val="Normale"/>
    <w:link w:val="Titolo7Carattere"/>
    <w:qFormat/>
    <w:rsid w:val="00DC2A4C"/>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A3"/>
    <w:rPr>
      <w:color w:val="0000FF" w:themeColor="hyperlink"/>
      <w:u w:val="single"/>
    </w:rPr>
  </w:style>
  <w:style w:type="paragraph" w:styleId="Paragrafoelenco">
    <w:name w:val="List Paragraph"/>
    <w:basedOn w:val="Normale"/>
    <w:uiPriority w:val="34"/>
    <w:qFormat/>
    <w:rsid w:val="00DB0EA3"/>
    <w:pPr>
      <w:ind w:left="720"/>
      <w:contextualSpacing/>
    </w:pPr>
  </w:style>
  <w:style w:type="paragraph" w:customStyle="1" w:styleId="Default">
    <w:name w:val="Default"/>
    <w:rsid w:val="00C45345"/>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2E0C42"/>
  </w:style>
  <w:style w:type="numbering" w:customStyle="1" w:styleId="Nessunelenco2">
    <w:name w:val="Nessun elenco2"/>
    <w:next w:val="Nessunelenco"/>
    <w:uiPriority w:val="99"/>
    <w:semiHidden/>
    <w:unhideWhenUsed/>
    <w:rsid w:val="00E14A96"/>
  </w:style>
  <w:style w:type="numbering" w:customStyle="1" w:styleId="Nessunelenco3">
    <w:name w:val="Nessun elenco3"/>
    <w:next w:val="Nessunelenco"/>
    <w:uiPriority w:val="99"/>
    <w:semiHidden/>
    <w:unhideWhenUsed/>
    <w:rsid w:val="00B63FD6"/>
  </w:style>
  <w:style w:type="numbering" w:customStyle="1" w:styleId="Nessunelenco4">
    <w:name w:val="Nessun elenco4"/>
    <w:next w:val="Nessunelenco"/>
    <w:uiPriority w:val="99"/>
    <w:semiHidden/>
    <w:unhideWhenUsed/>
    <w:rsid w:val="00B63FD6"/>
  </w:style>
  <w:style w:type="paragraph" w:styleId="Intestazione">
    <w:name w:val="header"/>
    <w:basedOn w:val="Normale"/>
    <w:link w:val="IntestazioneCarattere"/>
    <w:uiPriority w:val="99"/>
    <w:unhideWhenUsed/>
    <w:rsid w:val="00F64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CDE"/>
  </w:style>
  <w:style w:type="paragraph" w:styleId="Pidipagina">
    <w:name w:val="footer"/>
    <w:basedOn w:val="Normale"/>
    <w:link w:val="PidipaginaCarattere"/>
    <w:uiPriority w:val="99"/>
    <w:unhideWhenUsed/>
    <w:rsid w:val="00F64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CDE"/>
  </w:style>
  <w:style w:type="paragraph" w:styleId="Testofumetto">
    <w:name w:val="Balloon Text"/>
    <w:basedOn w:val="Normale"/>
    <w:link w:val="TestofumettoCarattere"/>
    <w:uiPriority w:val="99"/>
    <w:semiHidden/>
    <w:unhideWhenUsed/>
    <w:rsid w:val="00276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259"/>
    <w:rPr>
      <w:rFonts w:ascii="Tahoma" w:hAnsi="Tahoma" w:cs="Tahoma"/>
      <w:sz w:val="16"/>
      <w:szCs w:val="16"/>
    </w:rPr>
  </w:style>
  <w:style w:type="paragraph" w:styleId="Titolo">
    <w:name w:val="Title"/>
    <w:basedOn w:val="Normale"/>
    <w:next w:val="Normale"/>
    <w:link w:val="TitoloCarattere"/>
    <w:uiPriority w:val="10"/>
    <w:qFormat/>
    <w:rsid w:val="0035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5750"/>
    <w:rPr>
      <w:rFonts w:asciiTheme="majorHAnsi" w:eastAsiaTheme="majorEastAsia" w:hAnsiTheme="majorHAnsi" w:cstheme="majorBidi"/>
      <w:color w:val="17365D" w:themeColor="text2" w:themeShade="BF"/>
      <w:spacing w:val="5"/>
      <w:kern w:val="28"/>
      <w:sz w:val="52"/>
      <w:szCs w:val="52"/>
    </w:rPr>
  </w:style>
  <w:style w:type="table" w:customStyle="1" w:styleId="Grigliatabella1">
    <w:name w:val="Griglia tabella1"/>
    <w:basedOn w:val="Tabellanormale"/>
    <w:next w:val="Grigliatabella"/>
    <w:uiPriority w:val="59"/>
    <w:rsid w:val="005E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basedOn w:val="Carpredefinitoparagrafo"/>
    <w:uiPriority w:val="99"/>
    <w:semiHidden/>
    <w:unhideWhenUsed/>
    <w:rsid w:val="001D2E13"/>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DB037D"/>
    <w:rPr>
      <w:sz w:val="16"/>
      <w:szCs w:val="16"/>
    </w:rPr>
  </w:style>
  <w:style w:type="paragraph" w:styleId="Testocommento">
    <w:name w:val="annotation text"/>
    <w:basedOn w:val="Normale"/>
    <w:link w:val="TestocommentoCarattere"/>
    <w:uiPriority w:val="99"/>
    <w:semiHidden/>
    <w:unhideWhenUsed/>
    <w:rsid w:val="00DB03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37D"/>
    <w:rPr>
      <w:sz w:val="20"/>
      <w:szCs w:val="20"/>
    </w:rPr>
  </w:style>
  <w:style w:type="paragraph" w:styleId="Soggettocommento">
    <w:name w:val="annotation subject"/>
    <w:basedOn w:val="Testocommento"/>
    <w:next w:val="Testocommento"/>
    <w:link w:val="SoggettocommentoCarattere"/>
    <w:uiPriority w:val="99"/>
    <w:semiHidden/>
    <w:unhideWhenUsed/>
    <w:rsid w:val="00DB037D"/>
    <w:rPr>
      <w:b/>
      <w:bCs/>
    </w:rPr>
  </w:style>
  <w:style w:type="character" w:customStyle="1" w:styleId="SoggettocommentoCarattere">
    <w:name w:val="Soggetto commento Carattere"/>
    <w:basedOn w:val="TestocommentoCarattere"/>
    <w:link w:val="Soggettocommento"/>
    <w:uiPriority w:val="99"/>
    <w:semiHidden/>
    <w:rsid w:val="00DB037D"/>
    <w:rPr>
      <w:b/>
      <w:bCs/>
      <w:sz w:val="20"/>
      <w:szCs w:val="20"/>
    </w:rPr>
  </w:style>
  <w:style w:type="paragraph" w:styleId="Revisione">
    <w:name w:val="Revision"/>
    <w:hidden/>
    <w:uiPriority w:val="99"/>
    <w:semiHidden/>
    <w:rsid w:val="00EF1CB4"/>
    <w:pPr>
      <w:spacing w:after="0" w:line="240" w:lineRule="auto"/>
    </w:pPr>
  </w:style>
  <w:style w:type="character" w:styleId="Enfasicorsivo">
    <w:name w:val="Emphasis"/>
    <w:basedOn w:val="Carpredefinitoparagrafo"/>
    <w:uiPriority w:val="20"/>
    <w:qFormat/>
    <w:rsid w:val="00837C55"/>
    <w:rPr>
      <w:i/>
      <w:iCs/>
    </w:rPr>
  </w:style>
  <w:style w:type="table" w:customStyle="1" w:styleId="Grigliatabella2">
    <w:name w:val="Griglia tabella2"/>
    <w:basedOn w:val="Tabellanormale"/>
    <w:next w:val="Grigliatabella"/>
    <w:uiPriority w:val="59"/>
    <w:rsid w:val="005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2359"/>
    <w:rPr>
      <w:rFonts w:ascii="Times New Roman" w:hAnsi="Times New Roman" w:cs="Times New Roman"/>
      <w:sz w:val="24"/>
      <w:szCs w:val="24"/>
    </w:rPr>
  </w:style>
  <w:style w:type="character" w:styleId="Enfasigrassetto">
    <w:name w:val="Strong"/>
    <w:basedOn w:val="Carpredefinitoparagrafo"/>
    <w:uiPriority w:val="22"/>
    <w:qFormat/>
    <w:rsid w:val="00552359"/>
    <w:rPr>
      <w:b/>
      <w:bCs/>
    </w:rPr>
  </w:style>
  <w:style w:type="paragraph" w:styleId="Puntoelenco">
    <w:name w:val="List Bullet"/>
    <w:basedOn w:val="Normale"/>
    <w:uiPriority w:val="99"/>
    <w:unhideWhenUsed/>
    <w:rsid w:val="00552359"/>
    <w:pPr>
      <w:numPr>
        <w:numId w:val="15"/>
      </w:numPr>
      <w:contextualSpacing/>
    </w:pPr>
  </w:style>
  <w:style w:type="character" w:styleId="Collegamentovisitato">
    <w:name w:val="FollowedHyperlink"/>
    <w:basedOn w:val="Carpredefinitoparagrafo"/>
    <w:uiPriority w:val="99"/>
    <w:semiHidden/>
    <w:unhideWhenUsed/>
    <w:rsid w:val="00552359"/>
    <w:rPr>
      <w:color w:val="800080" w:themeColor="followedHyperlink"/>
      <w:u w:val="single"/>
    </w:rPr>
  </w:style>
  <w:style w:type="character" w:customStyle="1" w:styleId="Titolo1Carattere">
    <w:name w:val="Titolo 1 Carattere"/>
    <w:basedOn w:val="Carpredefinitoparagrafo"/>
    <w:link w:val="Titolo1"/>
    <w:rsid w:val="00DC2A4C"/>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DC2A4C"/>
    <w:rPr>
      <w:rFonts w:ascii="Times New Roman" w:eastAsia="Times New Roman" w:hAnsi="Times New Roman" w:cs="Times New Roman"/>
      <w:b/>
      <w:bCs/>
      <w:sz w:val="20"/>
      <w:szCs w:val="20"/>
      <w:u w:val="single"/>
      <w:lang w:eastAsia="it-IT"/>
    </w:rPr>
  </w:style>
  <w:style w:type="character" w:customStyle="1" w:styleId="Titolo4Carattere">
    <w:name w:val="Titolo 4 Carattere"/>
    <w:basedOn w:val="Carpredefinitoparagrafo"/>
    <w:link w:val="Titolo4"/>
    <w:rsid w:val="00DC2A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DC2A4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C2A4C"/>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C2A4C"/>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DC2A4C"/>
    <w:pPr>
      <w:spacing w:after="0" w:line="240" w:lineRule="auto"/>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DC2A4C"/>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DC2A4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2A4C"/>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DC2A4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DC2A4C"/>
    <w:rPr>
      <w:rFonts w:ascii="Courier New" w:eastAsia="Times New Roman" w:hAnsi="Courier New" w:cs="Times New Roman"/>
      <w:sz w:val="20"/>
      <w:szCs w:val="20"/>
      <w:lang w:eastAsia="it-IT"/>
    </w:rPr>
  </w:style>
  <w:style w:type="paragraph" w:styleId="Nessunaspaziatura">
    <w:name w:val="No Spacing"/>
    <w:uiPriority w:val="1"/>
    <w:qFormat/>
    <w:rsid w:val="006C3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48E"/>
  </w:style>
  <w:style w:type="paragraph" w:styleId="Titolo1">
    <w:name w:val="heading 1"/>
    <w:basedOn w:val="Normale"/>
    <w:next w:val="Normale"/>
    <w:link w:val="Titolo1Carattere"/>
    <w:qFormat/>
    <w:rsid w:val="00DC2A4C"/>
    <w:pPr>
      <w:keepNext/>
      <w:spacing w:after="0" w:line="240" w:lineRule="auto"/>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DC2A4C"/>
    <w:pPr>
      <w:keepNext/>
      <w:spacing w:after="0" w:line="240" w:lineRule="auto"/>
      <w:outlineLvl w:val="1"/>
    </w:pPr>
    <w:rPr>
      <w:rFonts w:ascii="Times New Roman" w:eastAsia="Times New Roman" w:hAnsi="Times New Roman" w:cs="Times New Roman"/>
      <w:b/>
      <w:bCs/>
      <w:sz w:val="20"/>
      <w:szCs w:val="20"/>
      <w:u w:val="single"/>
      <w:lang w:eastAsia="it-IT"/>
    </w:rPr>
  </w:style>
  <w:style w:type="paragraph" w:styleId="Titolo4">
    <w:name w:val="heading 4"/>
    <w:basedOn w:val="Normale"/>
    <w:next w:val="Normale"/>
    <w:link w:val="Titolo4Carattere"/>
    <w:qFormat/>
    <w:rsid w:val="00DC2A4C"/>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7">
    <w:name w:val="heading 7"/>
    <w:basedOn w:val="Normale"/>
    <w:next w:val="Normale"/>
    <w:link w:val="Titolo7Carattere"/>
    <w:qFormat/>
    <w:rsid w:val="00DC2A4C"/>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A3"/>
    <w:rPr>
      <w:color w:val="0000FF" w:themeColor="hyperlink"/>
      <w:u w:val="single"/>
    </w:rPr>
  </w:style>
  <w:style w:type="paragraph" w:styleId="Paragrafoelenco">
    <w:name w:val="List Paragraph"/>
    <w:basedOn w:val="Normale"/>
    <w:uiPriority w:val="34"/>
    <w:qFormat/>
    <w:rsid w:val="00DB0EA3"/>
    <w:pPr>
      <w:ind w:left="720"/>
      <w:contextualSpacing/>
    </w:pPr>
  </w:style>
  <w:style w:type="paragraph" w:customStyle="1" w:styleId="Default">
    <w:name w:val="Default"/>
    <w:rsid w:val="00C45345"/>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2E0C42"/>
  </w:style>
  <w:style w:type="numbering" w:customStyle="1" w:styleId="Nessunelenco2">
    <w:name w:val="Nessun elenco2"/>
    <w:next w:val="Nessunelenco"/>
    <w:uiPriority w:val="99"/>
    <w:semiHidden/>
    <w:unhideWhenUsed/>
    <w:rsid w:val="00E14A96"/>
  </w:style>
  <w:style w:type="numbering" w:customStyle="1" w:styleId="Nessunelenco3">
    <w:name w:val="Nessun elenco3"/>
    <w:next w:val="Nessunelenco"/>
    <w:uiPriority w:val="99"/>
    <w:semiHidden/>
    <w:unhideWhenUsed/>
    <w:rsid w:val="00B63FD6"/>
  </w:style>
  <w:style w:type="numbering" w:customStyle="1" w:styleId="Nessunelenco4">
    <w:name w:val="Nessun elenco4"/>
    <w:next w:val="Nessunelenco"/>
    <w:uiPriority w:val="99"/>
    <w:semiHidden/>
    <w:unhideWhenUsed/>
    <w:rsid w:val="00B63FD6"/>
  </w:style>
  <w:style w:type="paragraph" w:styleId="Intestazione">
    <w:name w:val="header"/>
    <w:basedOn w:val="Normale"/>
    <w:link w:val="IntestazioneCarattere"/>
    <w:uiPriority w:val="99"/>
    <w:unhideWhenUsed/>
    <w:rsid w:val="00F64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CDE"/>
  </w:style>
  <w:style w:type="paragraph" w:styleId="Pidipagina">
    <w:name w:val="footer"/>
    <w:basedOn w:val="Normale"/>
    <w:link w:val="PidipaginaCarattere"/>
    <w:uiPriority w:val="99"/>
    <w:unhideWhenUsed/>
    <w:rsid w:val="00F64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CDE"/>
  </w:style>
  <w:style w:type="paragraph" w:styleId="Testofumetto">
    <w:name w:val="Balloon Text"/>
    <w:basedOn w:val="Normale"/>
    <w:link w:val="TestofumettoCarattere"/>
    <w:uiPriority w:val="99"/>
    <w:semiHidden/>
    <w:unhideWhenUsed/>
    <w:rsid w:val="00276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259"/>
    <w:rPr>
      <w:rFonts w:ascii="Tahoma" w:hAnsi="Tahoma" w:cs="Tahoma"/>
      <w:sz w:val="16"/>
      <w:szCs w:val="16"/>
    </w:rPr>
  </w:style>
  <w:style w:type="paragraph" w:styleId="Titolo">
    <w:name w:val="Title"/>
    <w:basedOn w:val="Normale"/>
    <w:next w:val="Normale"/>
    <w:link w:val="TitoloCarattere"/>
    <w:uiPriority w:val="10"/>
    <w:qFormat/>
    <w:rsid w:val="0035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5750"/>
    <w:rPr>
      <w:rFonts w:asciiTheme="majorHAnsi" w:eastAsiaTheme="majorEastAsia" w:hAnsiTheme="majorHAnsi" w:cstheme="majorBidi"/>
      <w:color w:val="17365D" w:themeColor="text2" w:themeShade="BF"/>
      <w:spacing w:val="5"/>
      <w:kern w:val="28"/>
      <w:sz w:val="52"/>
      <w:szCs w:val="52"/>
    </w:rPr>
  </w:style>
  <w:style w:type="table" w:customStyle="1" w:styleId="Grigliatabella1">
    <w:name w:val="Griglia tabella1"/>
    <w:basedOn w:val="Tabellanormale"/>
    <w:next w:val="Grigliatabella"/>
    <w:uiPriority w:val="59"/>
    <w:rsid w:val="005E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basedOn w:val="Carpredefinitoparagrafo"/>
    <w:uiPriority w:val="99"/>
    <w:semiHidden/>
    <w:unhideWhenUsed/>
    <w:rsid w:val="001D2E13"/>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DB037D"/>
    <w:rPr>
      <w:sz w:val="16"/>
      <w:szCs w:val="16"/>
    </w:rPr>
  </w:style>
  <w:style w:type="paragraph" w:styleId="Testocommento">
    <w:name w:val="annotation text"/>
    <w:basedOn w:val="Normale"/>
    <w:link w:val="TestocommentoCarattere"/>
    <w:uiPriority w:val="99"/>
    <w:semiHidden/>
    <w:unhideWhenUsed/>
    <w:rsid w:val="00DB03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37D"/>
    <w:rPr>
      <w:sz w:val="20"/>
      <w:szCs w:val="20"/>
    </w:rPr>
  </w:style>
  <w:style w:type="paragraph" w:styleId="Soggettocommento">
    <w:name w:val="annotation subject"/>
    <w:basedOn w:val="Testocommento"/>
    <w:next w:val="Testocommento"/>
    <w:link w:val="SoggettocommentoCarattere"/>
    <w:uiPriority w:val="99"/>
    <w:semiHidden/>
    <w:unhideWhenUsed/>
    <w:rsid w:val="00DB037D"/>
    <w:rPr>
      <w:b/>
      <w:bCs/>
    </w:rPr>
  </w:style>
  <w:style w:type="character" w:customStyle="1" w:styleId="SoggettocommentoCarattere">
    <w:name w:val="Soggetto commento Carattere"/>
    <w:basedOn w:val="TestocommentoCarattere"/>
    <w:link w:val="Soggettocommento"/>
    <w:uiPriority w:val="99"/>
    <w:semiHidden/>
    <w:rsid w:val="00DB037D"/>
    <w:rPr>
      <w:b/>
      <w:bCs/>
      <w:sz w:val="20"/>
      <w:szCs w:val="20"/>
    </w:rPr>
  </w:style>
  <w:style w:type="paragraph" w:styleId="Revisione">
    <w:name w:val="Revision"/>
    <w:hidden/>
    <w:uiPriority w:val="99"/>
    <w:semiHidden/>
    <w:rsid w:val="00EF1CB4"/>
    <w:pPr>
      <w:spacing w:after="0" w:line="240" w:lineRule="auto"/>
    </w:pPr>
  </w:style>
  <w:style w:type="character" w:styleId="Enfasicorsivo">
    <w:name w:val="Emphasis"/>
    <w:basedOn w:val="Carpredefinitoparagrafo"/>
    <w:uiPriority w:val="20"/>
    <w:qFormat/>
    <w:rsid w:val="00837C55"/>
    <w:rPr>
      <w:i/>
      <w:iCs/>
    </w:rPr>
  </w:style>
  <w:style w:type="table" w:customStyle="1" w:styleId="Grigliatabella2">
    <w:name w:val="Griglia tabella2"/>
    <w:basedOn w:val="Tabellanormale"/>
    <w:next w:val="Grigliatabella"/>
    <w:uiPriority w:val="59"/>
    <w:rsid w:val="005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2359"/>
    <w:rPr>
      <w:rFonts w:ascii="Times New Roman" w:hAnsi="Times New Roman" w:cs="Times New Roman"/>
      <w:sz w:val="24"/>
      <w:szCs w:val="24"/>
    </w:rPr>
  </w:style>
  <w:style w:type="character" w:styleId="Enfasigrassetto">
    <w:name w:val="Strong"/>
    <w:basedOn w:val="Carpredefinitoparagrafo"/>
    <w:uiPriority w:val="22"/>
    <w:qFormat/>
    <w:rsid w:val="00552359"/>
    <w:rPr>
      <w:b/>
      <w:bCs/>
    </w:rPr>
  </w:style>
  <w:style w:type="paragraph" w:styleId="Puntoelenco">
    <w:name w:val="List Bullet"/>
    <w:basedOn w:val="Normale"/>
    <w:uiPriority w:val="99"/>
    <w:unhideWhenUsed/>
    <w:rsid w:val="00552359"/>
    <w:pPr>
      <w:numPr>
        <w:numId w:val="15"/>
      </w:numPr>
      <w:contextualSpacing/>
    </w:pPr>
  </w:style>
  <w:style w:type="character" w:styleId="Collegamentovisitato">
    <w:name w:val="FollowedHyperlink"/>
    <w:basedOn w:val="Carpredefinitoparagrafo"/>
    <w:uiPriority w:val="99"/>
    <w:semiHidden/>
    <w:unhideWhenUsed/>
    <w:rsid w:val="00552359"/>
    <w:rPr>
      <w:color w:val="800080" w:themeColor="followedHyperlink"/>
      <w:u w:val="single"/>
    </w:rPr>
  </w:style>
  <w:style w:type="character" w:customStyle="1" w:styleId="Titolo1Carattere">
    <w:name w:val="Titolo 1 Carattere"/>
    <w:basedOn w:val="Carpredefinitoparagrafo"/>
    <w:link w:val="Titolo1"/>
    <w:rsid w:val="00DC2A4C"/>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DC2A4C"/>
    <w:rPr>
      <w:rFonts w:ascii="Times New Roman" w:eastAsia="Times New Roman" w:hAnsi="Times New Roman" w:cs="Times New Roman"/>
      <w:b/>
      <w:bCs/>
      <w:sz w:val="20"/>
      <w:szCs w:val="20"/>
      <w:u w:val="single"/>
      <w:lang w:eastAsia="it-IT"/>
    </w:rPr>
  </w:style>
  <w:style w:type="character" w:customStyle="1" w:styleId="Titolo4Carattere">
    <w:name w:val="Titolo 4 Carattere"/>
    <w:basedOn w:val="Carpredefinitoparagrafo"/>
    <w:link w:val="Titolo4"/>
    <w:rsid w:val="00DC2A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DC2A4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C2A4C"/>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C2A4C"/>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DC2A4C"/>
    <w:pPr>
      <w:spacing w:after="0" w:line="240" w:lineRule="auto"/>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DC2A4C"/>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DC2A4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2A4C"/>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DC2A4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DC2A4C"/>
    <w:rPr>
      <w:rFonts w:ascii="Courier New" w:eastAsia="Times New Roman" w:hAnsi="Courier New" w:cs="Times New Roman"/>
      <w:sz w:val="20"/>
      <w:szCs w:val="20"/>
      <w:lang w:eastAsia="it-IT"/>
    </w:rPr>
  </w:style>
  <w:style w:type="paragraph" w:styleId="Nessunaspaziatura">
    <w:name w:val="No Spacing"/>
    <w:uiPriority w:val="1"/>
    <w:qFormat/>
    <w:rsid w:val="006C3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540">
      <w:bodyDiv w:val="1"/>
      <w:marLeft w:val="0"/>
      <w:marRight w:val="0"/>
      <w:marTop w:val="0"/>
      <w:marBottom w:val="0"/>
      <w:divBdr>
        <w:top w:val="none" w:sz="0" w:space="0" w:color="auto"/>
        <w:left w:val="none" w:sz="0" w:space="0" w:color="auto"/>
        <w:bottom w:val="none" w:sz="0" w:space="0" w:color="auto"/>
        <w:right w:val="none" w:sz="0" w:space="0" w:color="auto"/>
      </w:divBdr>
      <w:divsChild>
        <w:div w:id="667174749">
          <w:marLeft w:val="0"/>
          <w:marRight w:val="0"/>
          <w:marTop w:val="0"/>
          <w:marBottom w:val="0"/>
          <w:divBdr>
            <w:top w:val="none" w:sz="0" w:space="0" w:color="auto"/>
            <w:left w:val="none" w:sz="0" w:space="0" w:color="auto"/>
            <w:bottom w:val="none" w:sz="0" w:space="0" w:color="auto"/>
            <w:right w:val="none" w:sz="0" w:space="0" w:color="auto"/>
          </w:divBdr>
        </w:div>
        <w:div w:id="1256088046">
          <w:marLeft w:val="0"/>
          <w:marRight w:val="0"/>
          <w:marTop w:val="0"/>
          <w:marBottom w:val="0"/>
          <w:divBdr>
            <w:top w:val="none" w:sz="0" w:space="0" w:color="auto"/>
            <w:left w:val="none" w:sz="0" w:space="0" w:color="auto"/>
            <w:bottom w:val="none" w:sz="0" w:space="0" w:color="auto"/>
            <w:right w:val="none" w:sz="0" w:space="0" w:color="auto"/>
          </w:divBdr>
        </w:div>
        <w:div w:id="47070953">
          <w:marLeft w:val="0"/>
          <w:marRight w:val="0"/>
          <w:marTop w:val="0"/>
          <w:marBottom w:val="0"/>
          <w:divBdr>
            <w:top w:val="none" w:sz="0" w:space="0" w:color="auto"/>
            <w:left w:val="none" w:sz="0" w:space="0" w:color="auto"/>
            <w:bottom w:val="none" w:sz="0" w:space="0" w:color="auto"/>
            <w:right w:val="none" w:sz="0" w:space="0" w:color="auto"/>
          </w:divBdr>
        </w:div>
        <w:div w:id="2129540075">
          <w:marLeft w:val="0"/>
          <w:marRight w:val="0"/>
          <w:marTop w:val="0"/>
          <w:marBottom w:val="0"/>
          <w:divBdr>
            <w:top w:val="none" w:sz="0" w:space="0" w:color="auto"/>
            <w:left w:val="none" w:sz="0" w:space="0" w:color="auto"/>
            <w:bottom w:val="none" w:sz="0" w:space="0" w:color="auto"/>
            <w:right w:val="none" w:sz="0" w:space="0" w:color="auto"/>
          </w:divBdr>
        </w:div>
        <w:div w:id="1620842720">
          <w:marLeft w:val="0"/>
          <w:marRight w:val="0"/>
          <w:marTop w:val="0"/>
          <w:marBottom w:val="0"/>
          <w:divBdr>
            <w:top w:val="none" w:sz="0" w:space="0" w:color="auto"/>
            <w:left w:val="none" w:sz="0" w:space="0" w:color="auto"/>
            <w:bottom w:val="none" w:sz="0" w:space="0" w:color="auto"/>
            <w:right w:val="none" w:sz="0" w:space="0" w:color="auto"/>
          </w:divBdr>
        </w:div>
        <w:div w:id="1382514267">
          <w:marLeft w:val="0"/>
          <w:marRight w:val="0"/>
          <w:marTop w:val="0"/>
          <w:marBottom w:val="0"/>
          <w:divBdr>
            <w:top w:val="none" w:sz="0" w:space="0" w:color="auto"/>
            <w:left w:val="none" w:sz="0" w:space="0" w:color="auto"/>
            <w:bottom w:val="none" w:sz="0" w:space="0" w:color="auto"/>
            <w:right w:val="none" w:sz="0" w:space="0" w:color="auto"/>
          </w:divBdr>
        </w:div>
        <w:div w:id="532765022">
          <w:marLeft w:val="0"/>
          <w:marRight w:val="0"/>
          <w:marTop w:val="0"/>
          <w:marBottom w:val="0"/>
          <w:divBdr>
            <w:top w:val="none" w:sz="0" w:space="0" w:color="auto"/>
            <w:left w:val="none" w:sz="0" w:space="0" w:color="auto"/>
            <w:bottom w:val="none" w:sz="0" w:space="0" w:color="auto"/>
            <w:right w:val="none" w:sz="0" w:space="0" w:color="auto"/>
          </w:divBdr>
        </w:div>
        <w:div w:id="142816596">
          <w:marLeft w:val="0"/>
          <w:marRight w:val="0"/>
          <w:marTop w:val="0"/>
          <w:marBottom w:val="0"/>
          <w:divBdr>
            <w:top w:val="none" w:sz="0" w:space="0" w:color="auto"/>
            <w:left w:val="none" w:sz="0" w:space="0" w:color="auto"/>
            <w:bottom w:val="none" w:sz="0" w:space="0" w:color="auto"/>
            <w:right w:val="none" w:sz="0" w:space="0" w:color="auto"/>
          </w:divBdr>
        </w:div>
        <w:div w:id="2049404478">
          <w:marLeft w:val="0"/>
          <w:marRight w:val="0"/>
          <w:marTop w:val="0"/>
          <w:marBottom w:val="0"/>
          <w:divBdr>
            <w:top w:val="none" w:sz="0" w:space="0" w:color="auto"/>
            <w:left w:val="none" w:sz="0" w:space="0" w:color="auto"/>
            <w:bottom w:val="none" w:sz="0" w:space="0" w:color="auto"/>
            <w:right w:val="none" w:sz="0" w:space="0" w:color="auto"/>
          </w:divBdr>
        </w:div>
        <w:div w:id="2024866367">
          <w:marLeft w:val="0"/>
          <w:marRight w:val="0"/>
          <w:marTop w:val="0"/>
          <w:marBottom w:val="0"/>
          <w:divBdr>
            <w:top w:val="none" w:sz="0" w:space="0" w:color="auto"/>
            <w:left w:val="none" w:sz="0" w:space="0" w:color="auto"/>
            <w:bottom w:val="none" w:sz="0" w:space="0" w:color="auto"/>
            <w:right w:val="none" w:sz="0" w:space="0" w:color="auto"/>
          </w:divBdr>
        </w:div>
        <w:div w:id="700015318">
          <w:marLeft w:val="0"/>
          <w:marRight w:val="0"/>
          <w:marTop w:val="0"/>
          <w:marBottom w:val="0"/>
          <w:divBdr>
            <w:top w:val="none" w:sz="0" w:space="0" w:color="auto"/>
            <w:left w:val="none" w:sz="0" w:space="0" w:color="auto"/>
            <w:bottom w:val="none" w:sz="0" w:space="0" w:color="auto"/>
            <w:right w:val="none" w:sz="0" w:space="0" w:color="auto"/>
          </w:divBdr>
        </w:div>
        <w:div w:id="1256133678">
          <w:marLeft w:val="0"/>
          <w:marRight w:val="0"/>
          <w:marTop w:val="0"/>
          <w:marBottom w:val="0"/>
          <w:divBdr>
            <w:top w:val="none" w:sz="0" w:space="0" w:color="auto"/>
            <w:left w:val="none" w:sz="0" w:space="0" w:color="auto"/>
            <w:bottom w:val="none" w:sz="0" w:space="0" w:color="auto"/>
            <w:right w:val="none" w:sz="0" w:space="0" w:color="auto"/>
          </w:divBdr>
        </w:div>
        <w:div w:id="856193622">
          <w:marLeft w:val="0"/>
          <w:marRight w:val="0"/>
          <w:marTop w:val="0"/>
          <w:marBottom w:val="0"/>
          <w:divBdr>
            <w:top w:val="none" w:sz="0" w:space="0" w:color="auto"/>
            <w:left w:val="none" w:sz="0" w:space="0" w:color="auto"/>
            <w:bottom w:val="none" w:sz="0" w:space="0" w:color="auto"/>
            <w:right w:val="none" w:sz="0" w:space="0" w:color="auto"/>
          </w:divBdr>
        </w:div>
        <w:div w:id="1343243175">
          <w:marLeft w:val="0"/>
          <w:marRight w:val="0"/>
          <w:marTop w:val="0"/>
          <w:marBottom w:val="0"/>
          <w:divBdr>
            <w:top w:val="none" w:sz="0" w:space="0" w:color="auto"/>
            <w:left w:val="none" w:sz="0" w:space="0" w:color="auto"/>
            <w:bottom w:val="none" w:sz="0" w:space="0" w:color="auto"/>
            <w:right w:val="none" w:sz="0" w:space="0" w:color="auto"/>
          </w:divBdr>
        </w:div>
        <w:div w:id="1727027868">
          <w:marLeft w:val="0"/>
          <w:marRight w:val="0"/>
          <w:marTop w:val="0"/>
          <w:marBottom w:val="0"/>
          <w:divBdr>
            <w:top w:val="none" w:sz="0" w:space="0" w:color="auto"/>
            <w:left w:val="none" w:sz="0" w:space="0" w:color="auto"/>
            <w:bottom w:val="none" w:sz="0" w:space="0" w:color="auto"/>
            <w:right w:val="none" w:sz="0" w:space="0" w:color="auto"/>
          </w:divBdr>
        </w:div>
        <w:div w:id="665667945">
          <w:marLeft w:val="0"/>
          <w:marRight w:val="0"/>
          <w:marTop w:val="0"/>
          <w:marBottom w:val="0"/>
          <w:divBdr>
            <w:top w:val="none" w:sz="0" w:space="0" w:color="auto"/>
            <w:left w:val="none" w:sz="0" w:space="0" w:color="auto"/>
            <w:bottom w:val="none" w:sz="0" w:space="0" w:color="auto"/>
            <w:right w:val="none" w:sz="0" w:space="0" w:color="auto"/>
          </w:divBdr>
        </w:div>
        <w:div w:id="1749958597">
          <w:marLeft w:val="0"/>
          <w:marRight w:val="0"/>
          <w:marTop w:val="0"/>
          <w:marBottom w:val="0"/>
          <w:divBdr>
            <w:top w:val="none" w:sz="0" w:space="0" w:color="auto"/>
            <w:left w:val="none" w:sz="0" w:space="0" w:color="auto"/>
            <w:bottom w:val="none" w:sz="0" w:space="0" w:color="auto"/>
            <w:right w:val="none" w:sz="0" w:space="0" w:color="auto"/>
          </w:divBdr>
        </w:div>
        <w:div w:id="1986467442">
          <w:marLeft w:val="0"/>
          <w:marRight w:val="0"/>
          <w:marTop w:val="0"/>
          <w:marBottom w:val="0"/>
          <w:divBdr>
            <w:top w:val="none" w:sz="0" w:space="0" w:color="auto"/>
            <w:left w:val="none" w:sz="0" w:space="0" w:color="auto"/>
            <w:bottom w:val="none" w:sz="0" w:space="0" w:color="auto"/>
            <w:right w:val="none" w:sz="0" w:space="0" w:color="auto"/>
          </w:divBdr>
        </w:div>
        <w:div w:id="754714931">
          <w:marLeft w:val="0"/>
          <w:marRight w:val="0"/>
          <w:marTop w:val="0"/>
          <w:marBottom w:val="0"/>
          <w:divBdr>
            <w:top w:val="none" w:sz="0" w:space="0" w:color="auto"/>
            <w:left w:val="none" w:sz="0" w:space="0" w:color="auto"/>
            <w:bottom w:val="none" w:sz="0" w:space="0" w:color="auto"/>
            <w:right w:val="none" w:sz="0" w:space="0" w:color="auto"/>
          </w:divBdr>
        </w:div>
        <w:div w:id="2010867785">
          <w:marLeft w:val="0"/>
          <w:marRight w:val="0"/>
          <w:marTop w:val="0"/>
          <w:marBottom w:val="0"/>
          <w:divBdr>
            <w:top w:val="none" w:sz="0" w:space="0" w:color="auto"/>
            <w:left w:val="none" w:sz="0" w:space="0" w:color="auto"/>
            <w:bottom w:val="none" w:sz="0" w:space="0" w:color="auto"/>
            <w:right w:val="none" w:sz="0" w:space="0" w:color="auto"/>
          </w:divBdr>
        </w:div>
        <w:div w:id="1414745721">
          <w:marLeft w:val="0"/>
          <w:marRight w:val="0"/>
          <w:marTop w:val="0"/>
          <w:marBottom w:val="0"/>
          <w:divBdr>
            <w:top w:val="none" w:sz="0" w:space="0" w:color="auto"/>
            <w:left w:val="none" w:sz="0" w:space="0" w:color="auto"/>
            <w:bottom w:val="none" w:sz="0" w:space="0" w:color="auto"/>
            <w:right w:val="none" w:sz="0" w:space="0" w:color="auto"/>
          </w:divBdr>
        </w:div>
        <w:div w:id="414936442">
          <w:marLeft w:val="0"/>
          <w:marRight w:val="0"/>
          <w:marTop w:val="0"/>
          <w:marBottom w:val="0"/>
          <w:divBdr>
            <w:top w:val="none" w:sz="0" w:space="0" w:color="auto"/>
            <w:left w:val="none" w:sz="0" w:space="0" w:color="auto"/>
            <w:bottom w:val="none" w:sz="0" w:space="0" w:color="auto"/>
            <w:right w:val="none" w:sz="0" w:space="0" w:color="auto"/>
          </w:divBdr>
        </w:div>
        <w:div w:id="169369917">
          <w:marLeft w:val="0"/>
          <w:marRight w:val="0"/>
          <w:marTop w:val="0"/>
          <w:marBottom w:val="0"/>
          <w:divBdr>
            <w:top w:val="none" w:sz="0" w:space="0" w:color="auto"/>
            <w:left w:val="none" w:sz="0" w:space="0" w:color="auto"/>
            <w:bottom w:val="none" w:sz="0" w:space="0" w:color="auto"/>
            <w:right w:val="none" w:sz="0" w:space="0" w:color="auto"/>
          </w:divBdr>
        </w:div>
        <w:div w:id="371225847">
          <w:marLeft w:val="0"/>
          <w:marRight w:val="0"/>
          <w:marTop w:val="0"/>
          <w:marBottom w:val="0"/>
          <w:divBdr>
            <w:top w:val="none" w:sz="0" w:space="0" w:color="auto"/>
            <w:left w:val="none" w:sz="0" w:space="0" w:color="auto"/>
            <w:bottom w:val="none" w:sz="0" w:space="0" w:color="auto"/>
            <w:right w:val="none" w:sz="0" w:space="0" w:color="auto"/>
          </w:divBdr>
        </w:div>
        <w:div w:id="1604338906">
          <w:marLeft w:val="0"/>
          <w:marRight w:val="0"/>
          <w:marTop w:val="0"/>
          <w:marBottom w:val="0"/>
          <w:divBdr>
            <w:top w:val="none" w:sz="0" w:space="0" w:color="auto"/>
            <w:left w:val="none" w:sz="0" w:space="0" w:color="auto"/>
            <w:bottom w:val="none" w:sz="0" w:space="0" w:color="auto"/>
            <w:right w:val="none" w:sz="0" w:space="0" w:color="auto"/>
          </w:divBdr>
        </w:div>
        <w:div w:id="1876120719">
          <w:marLeft w:val="0"/>
          <w:marRight w:val="0"/>
          <w:marTop w:val="0"/>
          <w:marBottom w:val="0"/>
          <w:divBdr>
            <w:top w:val="none" w:sz="0" w:space="0" w:color="auto"/>
            <w:left w:val="none" w:sz="0" w:space="0" w:color="auto"/>
            <w:bottom w:val="none" w:sz="0" w:space="0" w:color="auto"/>
            <w:right w:val="none" w:sz="0" w:space="0" w:color="auto"/>
          </w:divBdr>
        </w:div>
        <w:div w:id="192695237">
          <w:marLeft w:val="0"/>
          <w:marRight w:val="0"/>
          <w:marTop w:val="0"/>
          <w:marBottom w:val="0"/>
          <w:divBdr>
            <w:top w:val="none" w:sz="0" w:space="0" w:color="auto"/>
            <w:left w:val="none" w:sz="0" w:space="0" w:color="auto"/>
            <w:bottom w:val="none" w:sz="0" w:space="0" w:color="auto"/>
            <w:right w:val="none" w:sz="0" w:space="0" w:color="auto"/>
          </w:divBdr>
        </w:div>
        <w:div w:id="1770852521">
          <w:marLeft w:val="0"/>
          <w:marRight w:val="0"/>
          <w:marTop w:val="0"/>
          <w:marBottom w:val="0"/>
          <w:divBdr>
            <w:top w:val="none" w:sz="0" w:space="0" w:color="auto"/>
            <w:left w:val="none" w:sz="0" w:space="0" w:color="auto"/>
            <w:bottom w:val="none" w:sz="0" w:space="0" w:color="auto"/>
            <w:right w:val="none" w:sz="0" w:space="0" w:color="auto"/>
          </w:divBdr>
        </w:div>
        <w:div w:id="580986477">
          <w:marLeft w:val="0"/>
          <w:marRight w:val="0"/>
          <w:marTop w:val="0"/>
          <w:marBottom w:val="0"/>
          <w:divBdr>
            <w:top w:val="none" w:sz="0" w:space="0" w:color="auto"/>
            <w:left w:val="none" w:sz="0" w:space="0" w:color="auto"/>
            <w:bottom w:val="none" w:sz="0" w:space="0" w:color="auto"/>
            <w:right w:val="none" w:sz="0" w:space="0" w:color="auto"/>
          </w:divBdr>
        </w:div>
        <w:div w:id="675109656">
          <w:marLeft w:val="0"/>
          <w:marRight w:val="0"/>
          <w:marTop w:val="0"/>
          <w:marBottom w:val="0"/>
          <w:divBdr>
            <w:top w:val="none" w:sz="0" w:space="0" w:color="auto"/>
            <w:left w:val="none" w:sz="0" w:space="0" w:color="auto"/>
            <w:bottom w:val="none" w:sz="0" w:space="0" w:color="auto"/>
            <w:right w:val="none" w:sz="0" w:space="0" w:color="auto"/>
          </w:divBdr>
        </w:div>
        <w:div w:id="1283266617">
          <w:marLeft w:val="0"/>
          <w:marRight w:val="0"/>
          <w:marTop w:val="0"/>
          <w:marBottom w:val="0"/>
          <w:divBdr>
            <w:top w:val="none" w:sz="0" w:space="0" w:color="auto"/>
            <w:left w:val="none" w:sz="0" w:space="0" w:color="auto"/>
            <w:bottom w:val="none" w:sz="0" w:space="0" w:color="auto"/>
            <w:right w:val="none" w:sz="0" w:space="0" w:color="auto"/>
          </w:divBdr>
        </w:div>
        <w:div w:id="1500583956">
          <w:marLeft w:val="0"/>
          <w:marRight w:val="0"/>
          <w:marTop w:val="0"/>
          <w:marBottom w:val="0"/>
          <w:divBdr>
            <w:top w:val="none" w:sz="0" w:space="0" w:color="auto"/>
            <w:left w:val="none" w:sz="0" w:space="0" w:color="auto"/>
            <w:bottom w:val="none" w:sz="0" w:space="0" w:color="auto"/>
            <w:right w:val="none" w:sz="0" w:space="0" w:color="auto"/>
          </w:divBdr>
        </w:div>
        <w:div w:id="913976432">
          <w:marLeft w:val="0"/>
          <w:marRight w:val="0"/>
          <w:marTop w:val="0"/>
          <w:marBottom w:val="0"/>
          <w:divBdr>
            <w:top w:val="none" w:sz="0" w:space="0" w:color="auto"/>
            <w:left w:val="none" w:sz="0" w:space="0" w:color="auto"/>
            <w:bottom w:val="none" w:sz="0" w:space="0" w:color="auto"/>
            <w:right w:val="none" w:sz="0" w:space="0" w:color="auto"/>
          </w:divBdr>
        </w:div>
        <w:div w:id="1344824983">
          <w:marLeft w:val="0"/>
          <w:marRight w:val="0"/>
          <w:marTop w:val="0"/>
          <w:marBottom w:val="0"/>
          <w:divBdr>
            <w:top w:val="none" w:sz="0" w:space="0" w:color="auto"/>
            <w:left w:val="none" w:sz="0" w:space="0" w:color="auto"/>
            <w:bottom w:val="none" w:sz="0" w:space="0" w:color="auto"/>
            <w:right w:val="none" w:sz="0" w:space="0" w:color="auto"/>
          </w:divBdr>
        </w:div>
        <w:div w:id="1473718352">
          <w:marLeft w:val="0"/>
          <w:marRight w:val="0"/>
          <w:marTop w:val="0"/>
          <w:marBottom w:val="0"/>
          <w:divBdr>
            <w:top w:val="none" w:sz="0" w:space="0" w:color="auto"/>
            <w:left w:val="none" w:sz="0" w:space="0" w:color="auto"/>
            <w:bottom w:val="none" w:sz="0" w:space="0" w:color="auto"/>
            <w:right w:val="none" w:sz="0" w:space="0" w:color="auto"/>
          </w:divBdr>
        </w:div>
        <w:div w:id="294914535">
          <w:marLeft w:val="0"/>
          <w:marRight w:val="0"/>
          <w:marTop w:val="0"/>
          <w:marBottom w:val="0"/>
          <w:divBdr>
            <w:top w:val="none" w:sz="0" w:space="0" w:color="auto"/>
            <w:left w:val="none" w:sz="0" w:space="0" w:color="auto"/>
            <w:bottom w:val="none" w:sz="0" w:space="0" w:color="auto"/>
            <w:right w:val="none" w:sz="0" w:space="0" w:color="auto"/>
          </w:divBdr>
        </w:div>
        <w:div w:id="1558475131">
          <w:marLeft w:val="0"/>
          <w:marRight w:val="0"/>
          <w:marTop w:val="0"/>
          <w:marBottom w:val="0"/>
          <w:divBdr>
            <w:top w:val="none" w:sz="0" w:space="0" w:color="auto"/>
            <w:left w:val="none" w:sz="0" w:space="0" w:color="auto"/>
            <w:bottom w:val="none" w:sz="0" w:space="0" w:color="auto"/>
            <w:right w:val="none" w:sz="0" w:space="0" w:color="auto"/>
          </w:divBdr>
        </w:div>
        <w:div w:id="529225329">
          <w:marLeft w:val="0"/>
          <w:marRight w:val="0"/>
          <w:marTop w:val="0"/>
          <w:marBottom w:val="0"/>
          <w:divBdr>
            <w:top w:val="none" w:sz="0" w:space="0" w:color="auto"/>
            <w:left w:val="none" w:sz="0" w:space="0" w:color="auto"/>
            <w:bottom w:val="none" w:sz="0" w:space="0" w:color="auto"/>
            <w:right w:val="none" w:sz="0" w:space="0" w:color="auto"/>
          </w:divBdr>
        </w:div>
        <w:div w:id="1453397959">
          <w:marLeft w:val="0"/>
          <w:marRight w:val="0"/>
          <w:marTop w:val="0"/>
          <w:marBottom w:val="0"/>
          <w:divBdr>
            <w:top w:val="none" w:sz="0" w:space="0" w:color="auto"/>
            <w:left w:val="none" w:sz="0" w:space="0" w:color="auto"/>
            <w:bottom w:val="none" w:sz="0" w:space="0" w:color="auto"/>
            <w:right w:val="none" w:sz="0" w:space="0" w:color="auto"/>
          </w:divBdr>
        </w:div>
        <w:div w:id="1149899869">
          <w:marLeft w:val="0"/>
          <w:marRight w:val="0"/>
          <w:marTop w:val="0"/>
          <w:marBottom w:val="0"/>
          <w:divBdr>
            <w:top w:val="none" w:sz="0" w:space="0" w:color="auto"/>
            <w:left w:val="none" w:sz="0" w:space="0" w:color="auto"/>
            <w:bottom w:val="none" w:sz="0" w:space="0" w:color="auto"/>
            <w:right w:val="none" w:sz="0" w:space="0" w:color="auto"/>
          </w:divBdr>
        </w:div>
        <w:div w:id="1364090024">
          <w:marLeft w:val="0"/>
          <w:marRight w:val="0"/>
          <w:marTop w:val="0"/>
          <w:marBottom w:val="0"/>
          <w:divBdr>
            <w:top w:val="none" w:sz="0" w:space="0" w:color="auto"/>
            <w:left w:val="none" w:sz="0" w:space="0" w:color="auto"/>
            <w:bottom w:val="none" w:sz="0" w:space="0" w:color="auto"/>
            <w:right w:val="none" w:sz="0" w:space="0" w:color="auto"/>
          </w:divBdr>
        </w:div>
        <w:div w:id="1052071088">
          <w:marLeft w:val="0"/>
          <w:marRight w:val="0"/>
          <w:marTop w:val="0"/>
          <w:marBottom w:val="0"/>
          <w:divBdr>
            <w:top w:val="none" w:sz="0" w:space="0" w:color="auto"/>
            <w:left w:val="none" w:sz="0" w:space="0" w:color="auto"/>
            <w:bottom w:val="none" w:sz="0" w:space="0" w:color="auto"/>
            <w:right w:val="none" w:sz="0" w:space="0" w:color="auto"/>
          </w:divBdr>
        </w:div>
        <w:div w:id="2057121120">
          <w:marLeft w:val="0"/>
          <w:marRight w:val="0"/>
          <w:marTop w:val="0"/>
          <w:marBottom w:val="0"/>
          <w:divBdr>
            <w:top w:val="none" w:sz="0" w:space="0" w:color="auto"/>
            <w:left w:val="none" w:sz="0" w:space="0" w:color="auto"/>
            <w:bottom w:val="none" w:sz="0" w:space="0" w:color="auto"/>
            <w:right w:val="none" w:sz="0" w:space="0" w:color="auto"/>
          </w:divBdr>
        </w:div>
        <w:div w:id="1313605295">
          <w:marLeft w:val="0"/>
          <w:marRight w:val="0"/>
          <w:marTop w:val="0"/>
          <w:marBottom w:val="0"/>
          <w:divBdr>
            <w:top w:val="none" w:sz="0" w:space="0" w:color="auto"/>
            <w:left w:val="none" w:sz="0" w:space="0" w:color="auto"/>
            <w:bottom w:val="none" w:sz="0" w:space="0" w:color="auto"/>
            <w:right w:val="none" w:sz="0" w:space="0" w:color="auto"/>
          </w:divBdr>
        </w:div>
        <w:div w:id="1764109530">
          <w:marLeft w:val="0"/>
          <w:marRight w:val="0"/>
          <w:marTop w:val="0"/>
          <w:marBottom w:val="0"/>
          <w:divBdr>
            <w:top w:val="none" w:sz="0" w:space="0" w:color="auto"/>
            <w:left w:val="none" w:sz="0" w:space="0" w:color="auto"/>
            <w:bottom w:val="none" w:sz="0" w:space="0" w:color="auto"/>
            <w:right w:val="none" w:sz="0" w:space="0" w:color="auto"/>
          </w:divBdr>
        </w:div>
        <w:div w:id="1047099435">
          <w:marLeft w:val="0"/>
          <w:marRight w:val="0"/>
          <w:marTop w:val="0"/>
          <w:marBottom w:val="0"/>
          <w:divBdr>
            <w:top w:val="none" w:sz="0" w:space="0" w:color="auto"/>
            <w:left w:val="none" w:sz="0" w:space="0" w:color="auto"/>
            <w:bottom w:val="none" w:sz="0" w:space="0" w:color="auto"/>
            <w:right w:val="none" w:sz="0" w:space="0" w:color="auto"/>
          </w:divBdr>
        </w:div>
        <w:div w:id="664628734">
          <w:marLeft w:val="0"/>
          <w:marRight w:val="0"/>
          <w:marTop w:val="0"/>
          <w:marBottom w:val="0"/>
          <w:divBdr>
            <w:top w:val="none" w:sz="0" w:space="0" w:color="auto"/>
            <w:left w:val="none" w:sz="0" w:space="0" w:color="auto"/>
            <w:bottom w:val="none" w:sz="0" w:space="0" w:color="auto"/>
            <w:right w:val="none" w:sz="0" w:space="0" w:color="auto"/>
          </w:divBdr>
        </w:div>
        <w:div w:id="1119373936">
          <w:marLeft w:val="0"/>
          <w:marRight w:val="0"/>
          <w:marTop w:val="0"/>
          <w:marBottom w:val="0"/>
          <w:divBdr>
            <w:top w:val="none" w:sz="0" w:space="0" w:color="auto"/>
            <w:left w:val="none" w:sz="0" w:space="0" w:color="auto"/>
            <w:bottom w:val="none" w:sz="0" w:space="0" w:color="auto"/>
            <w:right w:val="none" w:sz="0" w:space="0" w:color="auto"/>
          </w:divBdr>
        </w:div>
        <w:div w:id="1214002057">
          <w:marLeft w:val="0"/>
          <w:marRight w:val="0"/>
          <w:marTop w:val="0"/>
          <w:marBottom w:val="0"/>
          <w:divBdr>
            <w:top w:val="none" w:sz="0" w:space="0" w:color="auto"/>
            <w:left w:val="none" w:sz="0" w:space="0" w:color="auto"/>
            <w:bottom w:val="none" w:sz="0" w:space="0" w:color="auto"/>
            <w:right w:val="none" w:sz="0" w:space="0" w:color="auto"/>
          </w:divBdr>
        </w:div>
        <w:div w:id="597064242">
          <w:marLeft w:val="0"/>
          <w:marRight w:val="0"/>
          <w:marTop w:val="0"/>
          <w:marBottom w:val="0"/>
          <w:divBdr>
            <w:top w:val="none" w:sz="0" w:space="0" w:color="auto"/>
            <w:left w:val="none" w:sz="0" w:space="0" w:color="auto"/>
            <w:bottom w:val="none" w:sz="0" w:space="0" w:color="auto"/>
            <w:right w:val="none" w:sz="0" w:space="0" w:color="auto"/>
          </w:divBdr>
        </w:div>
        <w:div w:id="1877504852">
          <w:marLeft w:val="0"/>
          <w:marRight w:val="0"/>
          <w:marTop w:val="0"/>
          <w:marBottom w:val="0"/>
          <w:divBdr>
            <w:top w:val="none" w:sz="0" w:space="0" w:color="auto"/>
            <w:left w:val="none" w:sz="0" w:space="0" w:color="auto"/>
            <w:bottom w:val="none" w:sz="0" w:space="0" w:color="auto"/>
            <w:right w:val="none" w:sz="0" w:space="0" w:color="auto"/>
          </w:divBdr>
        </w:div>
        <w:div w:id="128713589">
          <w:marLeft w:val="0"/>
          <w:marRight w:val="0"/>
          <w:marTop w:val="0"/>
          <w:marBottom w:val="0"/>
          <w:divBdr>
            <w:top w:val="none" w:sz="0" w:space="0" w:color="auto"/>
            <w:left w:val="none" w:sz="0" w:space="0" w:color="auto"/>
            <w:bottom w:val="none" w:sz="0" w:space="0" w:color="auto"/>
            <w:right w:val="none" w:sz="0" w:space="0" w:color="auto"/>
          </w:divBdr>
        </w:div>
        <w:div w:id="440533337">
          <w:marLeft w:val="0"/>
          <w:marRight w:val="0"/>
          <w:marTop w:val="0"/>
          <w:marBottom w:val="0"/>
          <w:divBdr>
            <w:top w:val="none" w:sz="0" w:space="0" w:color="auto"/>
            <w:left w:val="none" w:sz="0" w:space="0" w:color="auto"/>
            <w:bottom w:val="none" w:sz="0" w:space="0" w:color="auto"/>
            <w:right w:val="none" w:sz="0" w:space="0" w:color="auto"/>
          </w:divBdr>
        </w:div>
        <w:div w:id="1014386163">
          <w:marLeft w:val="0"/>
          <w:marRight w:val="0"/>
          <w:marTop w:val="0"/>
          <w:marBottom w:val="0"/>
          <w:divBdr>
            <w:top w:val="none" w:sz="0" w:space="0" w:color="auto"/>
            <w:left w:val="none" w:sz="0" w:space="0" w:color="auto"/>
            <w:bottom w:val="none" w:sz="0" w:space="0" w:color="auto"/>
            <w:right w:val="none" w:sz="0" w:space="0" w:color="auto"/>
          </w:divBdr>
        </w:div>
        <w:div w:id="2012249571">
          <w:marLeft w:val="0"/>
          <w:marRight w:val="0"/>
          <w:marTop w:val="0"/>
          <w:marBottom w:val="0"/>
          <w:divBdr>
            <w:top w:val="none" w:sz="0" w:space="0" w:color="auto"/>
            <w:left w:val="none" w:sz="0" w:space="0" w:color="auto"/>
            <w:bottom w:val="none" w:sz="0" w:space="0" w:color="auto"/>
            <w:right w:val="none" w:sz="0" w:space="0" w:color="auto"/>
          </w:divBdr>
        </w:div>
      </w:divsChild>
    </w:div>
    <w:div w:id="696927997">
      <w:bodyDiv w:val="1"/>
      <w:marLeft w:val="0"/>
      <w:marRight w:val="0"/>
      <w:marTop w:val="0"/>
      <w:marBottom w:val="0"/>
      <w:divBdr>
        <w:top w:val="none" w:sz="0" w:space="0" w:color="auto"/>
        <w:left w:val="none" w:sz="0" w:space="0" w:color="auto"/>
        <w:bottom w:val="none" w:sz="0" w:space="0" w:color="auto"/>
        <w:right w:val="none" w:sz="0" w:space="0" w:color="auto"/>
      </w:divBdr>
      <w:divsChild>
        <w:div w:id="749229884">
          <w:marLeft w:val="0"/>
          <w:marRight w:val="0"/>
          <w:marTop w:val="0"/>
          <w:marBottom w:val="0"/>
          <w:divBdr>
            <w:top w:val="none" w:sz="0" w:space="0" w:color="auto"/>
            <w:left w:val="none" w:sz="0" w:space="0" w:color="auto"/>
            <w:bottom w:val="none" w:sz="0" w:space="0" w:color="auto"/>
            <w:right w:val="none" w:sz="0" w:space="0" w:color="auto"/>
          </w:divBdr>
          <w:divsChild>
            <w:div w:id="81296647">
              <w:marLeft w:val="0"/>
              <w:marRight w:val="0"/>
              <w:marTop w:val="0"/>
              <w:marBottom w:val="0"/>
              <w:divBdr>
                <w:top w:val="none" w:sz="0" w:space="0" w:color="auto"/>
                <w:left w:val="none" w:sz="0" w:space="0" w:color="auto"/>
                <w:bottom w:val="none" w:sz="0" w:space="0" w:color="auto"/>
                <w:right w:val="none" w:sz="0" w:space="0" w:color="auto"/>
              </w:divBdr>
              <w:divsChild>
                <w:div w:id="412750733">
                  <w:marLeft w:val="0"/>
                  <w:marRight w:val="0"/>
                  <w:marTop w:val="0"/>
                  <w:marBottom w:val="0"/>
                  <w:divBdr>
                    <w:top w:val="none" w:sz="0" w:space="0" w:color="auto"/>
                    <w:left w:val="none" w:sz="0" w:space="0" w:color="auto"/>
                    <w:bottom w:val="none" w:sz="0" w:space="0" w:color="auto"/>
                    <w:right w:val="none" w:sz="0" w:space="0" w:color="auto"/>
                  </w:divBdr>
                  <w:divsChild>
                    <w:div w:id="701975392">
                      <w:marLeft w:val="0"/>
                      <w:marRight w:val="0"/>
                      <w:marTop w:val="0"/>
                      <w:marBottom w:val="0"/>
                      <w:divBdr>
                        <w:top w:val="none" w:sz="0" w:space="0" w:color="auto"/>
                        <w:left w:val="none" w:sz="0" w:space="0" w:color="auto"/>
                        <w:bottom w:val="none" w:sz="0" w:space="0" w:color="auto"/>
                        <w:right w:val="none" w:sz="0" w:space="0" w:color="auto"/>
                      </w:divBdr>
                      <w:divsChild>
                        <w:div w:id="164334054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Child>
    </w:div>
    <w:div w:id="879047740">
      <w:bodyDiv w:val="1"/>
      <w:marLeft w:val="0"/>
      <w:marRight w:val="0"/>
      <w:marTop w:val="0"/>
      <w:marBottom w:val="0"/>
      <w:divBdr>
        <w:top w:val="none" w:sz="0" w:space="0" w:color="auto"/>
        <w:left w:val="none" w:sz="0" w:space="0" w:color="auto"/>
        <w:bottom w:val="none" w:sz="0" w:space="0" w:color="auto"/>
        <w:right w:val="none" w:sz="0" w:space="0" w:color="auto"/>
      </w:divBdr>
      <w:divsChild>
        <w:div w:id="2110273897">
          <w:marLeft w:val="0"/>
          <w:marRight w:val="0"/>
          <w:marTop w:val="0"/>
          <w:marBottom w:val="0"/>
          <w:divBdr>
            <w:top w:val="none" w:sz="0" w:space="0" w:color="auto"/>
            <w:left w:val="none" w:sz="0" w:space="0" w:color="auto"/>
            <w:bottom w:val="none" w:sz="0" w:space="0" w:color="auto"/>
            <w:right w:val="none" w:sz="0" w:space="0" w:color="auto"/>
          </w:divBdr>
        </w:div>
        <w:div w:id="2090736458">
          <w:marLeft w:val="0"/>
          <w:marRight w:val="0"/>
          <w:marTop w:val="0"/>
          <w:marBottom w:val="0"/>
          <w:divBdr>
            <w:top w:val="none" w:sz="0" w:space="0" w:color="auto"/>
            <w:left w:val="none" w:sz="0" w:space="0" w:color="auto"/>
            <w:bottom w:val="none" w:sz="0" w:space="0" w:color="auto"/>
            <w:right w:val="none" w:sz="0" w:space="0" w:color="auto"/>
          </w:divBdr>
        </w:div>
        <w:div w:id="1966815759">
          <w:marLeft w:val="0"/>
          <w:marRight w:val="0"/>
          <w:marTop w:val="0"/>
          <w:marBottom w:val="0"/>
          <w:divBdr>
            <w:top w:val="none" w:sz="0" w:space="0" w:color="auto"/>
            <w:left w:val="none" w:sz="0" w:space="0" w:color="auto"/>
            <w:bottom w:val="none" w:sz="0" w:space="0" w:color="auto"/>
            <w:right w:val="none" w:sz="0" w:space="0" w:color="auto"/>
          </w:divBdr>
        </w:div>
        <w:div w:id="1832941391">
          <w:marLeft w:val="0"/>
          <w:marRight w:val="0"/>
          <w:marTop w:val="0"/>
          <w:marBottom w:val="0"/>
          <w:divBdr>
            <w:top w:val="none" w:sz="0" w:space="0" w:color="auto"/>
            <w:left w:val="none" w:sz="0" w:space="0" w:color="auto"/>
            <w:bottom w:val="none" w:sz="0" w:space="0" w:color="auto"/>
            <w:right w:val="none" w:sz="0" w:space="0" w:color="auto"/>
          </w:divBdr>
        </w:div>
        <w:div w:id="906378318">
          <w:marLeft w:val="0"/>
          <w:marRight w:val="0"/>
          <w:marTop w:val="0"/>
          <w:marBottom w:val="0"/>
          <w:divBdr>
            <w:top w:val="none" w:sz="0" w:space="0" w:color="auto"/>
            <w:left w:val="none" w:sz="0" w:space="0" w:color="auto"/>
            <w:bottom w:val="none" w:sz="0" w:space="0" w:color="auto"/>
            <w:right w:val="none" w:sz="0" w:space="0" w:color="auto"/>
          </w:divBdr>
        </w:div>
        <w:div w:id="580407405">
          <w:marLeft w:val="0"/>
          <w:marRight w:val="0"/>
          <w:marTop w:val="0"/>
          <w:marBottom w:val="0"/>
          <w:divBdr>
            <w:top w:val="none" w:sz="0" w:space="0" w:color="auto"/>
            <w:left w:val="none" w:sz="0" w:space="0" w:color="auto"/>
            <w:bottom w:val="none" w:sz="0" w:space="0" w:color="auto"/>
            <w:right w:val="none" w:sz="0" w:space="0" w:color="auto"/>
          </w:divBdr>
        </w:div>
        <w:div w:id="300768614">
          <w:marLeft w:val="0"/>
          <w:marRight w:val="0"/>
          <w:marTop w:val="0"/>
          <w:marBottom w:val="0"/>
          <w:divBdr>
            <w:top w:val="none" w:sz="0" w:space="0" w:color="auto"/>
            <w:left w:val="none" w:sz="0" w:space="0" w:color="auto"/>
            <w:bottom w:val="none" w:sz="0" w:space="0" w:color="auto"/>
            <w:right w:val="none" w:sz="0" w:space="0" w:color="auto"/>
          </w:divBdr>
        </w:div>
        <w:div w:id="843280732">
          <w:marLeft w:val="0"/>
          <w:marRight w:val="0"/>
          <w:marTop w:val="0"/>
          <w:marBottom w:val="0"/>
          <w:divBdr>
            <w:top w:val="none" w:sz="0" w:space="0" w:color="auto"/>
            <w:left w:val="none" w:sz="0" w:space="0" w:color="auto"/>
            <w:bottom w:val="none" w:sz="0" w:space="0" w:color="auto"/>
            <w:right w:val="none" w:sz="0" w:space="0" w:color="auto"/>
          </w:divBdr>
        </w:div>
        <w:div w:id="1836610615">
          <w:marLeft w:val="0"/>
          <w:marRight w:val="0"/>
          <w:marTop w:val="0"/>
          <w:marBottom w:val="0"/>
          <w:divBdr>
            <w:top w:val="none" w:sz="0" w:space="0" w:color="auto"/>
            <w:left w:val="none" w:sz="0" w:space="0" w:color="auto"/>
            <w:bottom w:val="none" w:sz="0" w:space="0" w:color="auto"/>
            <w:right w:val="none" w:sz="0" w:space="0" w:color="auto"/>
          </w:divBdr>
        </w:div>
        <w:div w:id="302853301">
          <w:marLeft w:val="0"/>
          <w:marRight w:val="0"/>
          <w:marTop w:val="0"/>
          <w:marBottom w:val="0"/>
          <w:divBdr>
            <w:top w:val="none" w:sz="0" w:space="0" w:color="auto"/>
            <w:left w:val="none" w:sz="0" w:space="0" w:color="auto"/>
            <w:bottom w:val="none" w:sz="0" w:space="0" w:color="auto"/>
            <w:right w:val="none" w:sz="0" w:space="0" w:color="auto"/>
          </w:divBdr>
        </w:div>
        <w:div w:id="655958116">
          <w:marLeft w:val="0"/>
          <w:marRight w:val="0"/>
          <w:marTop w:val="0"/>
          <w:marBottom w:val="0"/>
          <w:divBdr>
            <w:top w:val="none" w:sz="0" w:space="0" w:color="auto"/>
            <w:left w:val="none" w:sz="0" w:space="0" w:color="auto"/>
            <w:bottom w:val="none" w:sz="0" w:space="0" w:color="auto"/>
            <w:right w:val="none" w:sz="0" w:space="0" w:color="auto"/>
          </w:divBdr>
        </w:div>
        <w:div w:id="1082679582">
          <w:marLeft w:val="0"/>
          <w:marRight w:val="0"/>
          <w:marTop w:val="0"/>
          <w:marBottom w:val="0"/>
          <w:divBdr>
            <w:top w:val="none" w:sz="0" w:space="0" w:color="auto"/>
            <w:left w:val="none" w:sz="0" w:space="0" w:color="auto"/>
            <w:bottom w:val="none" w:sz="0" w:space="0" w:color="auto"/>
            <w:right w:val="none" w:sz="0" w:space="0" w:color="auto"/>
          </w:divBdr>
        </w:div>
        <w:div w:id="1672023726">
          <w:marLeft w:val="0"/>
          <w:marRight w:val="0"/>
          <w:marTop w:val="0"/>
          <w:marBottom w:val="0"/>
          <w:divBdr>
            <w:top w:val="none" w:sz="0" w:space="0" w:color="auto"/>
            <w:left w:val="none" w:sz="0" w:space="0" w:color="auto"/>
            <w:bottom w:val="none" w:sz="0" w:space="0" w:color="auto"/>
            <w:right w:val="none" w:sz="0" w:space="0" w:color="auto"/>
          </w:divBdr>
        </w:div>
        <w:div w:id="819542840">
          <w:marLeft w:val="0"/>
          <w:marRight w:val="0"/>
          <w:marTop w:val="0"/>
          <w:marBottom w:val="0"/>
          <w:divBdr>
            <w:top w:val="none" w:sz="0" w:space="0" w:color="auto"/>
            <w:left w:val="none" w:sz="0" w:space="0" w:color="auto"/>
            <w:bottom w:val="none" w:sz="0" w:space="0" w:color="auto"/>
            <w:right w:val="none" w:sz="0" w:space="0" w:color="auto"/>
          </w:divBdr>
        </w:div>
        <w:div w:id="1681464180">
          <w:marLeft w:val="0"/>
          <w:marRight w:val="0"/>
          <w:marTop w:val="0"/>
          <w:marBottom w:val="0"/>
          <w:divBdr>
            <w:top w:val="none" w:sz="0" w:space="0" w:color="auto"/>
            <w:left w:val="none" w:sz="0" w:space="0" w:color="auto"/>
            <w:bottom w:val="none" w:sz="0" w:space="0" w:color="auto"/>
            <w:right w:val="none" w:sz="0" w:space="0" w:color="auto"/>
          </w:divBdr>
        </w:div>
        <w:div w:id="1415711345">
          <w:marLeft w:val="0"/>
          <w:marRight w:val="0"/>
          <w:marTop w:val="0"/>
          <w:marBottom w:val="0"/>
          <w:divBdr>
            <w:top w:val="none" w:sz="0" w:space="0" w:color="auto"/>
            <w:left w:val="none" w:sz="0" w:space="0" w:color="auto"/>
            <w:bottom w:val="none" w:sz="0" w:space="0" w:color="auto"/>
            <w:right w:val="none" w:sz="0" w:space="0" w:color="auto"/>
          </w:divBdr>
        </w:div>
        <w:div w:id="666329486">
          <w:marLeft w:val="0"/>
          <w:marRight w:val="0"/>
          <w:marTop w:val="0"/>
          <w:marBottom w:val="0"/>
          <w:divBdr>
            <w:top w:val="none" w:sz="0" w:space="0" w:color="auto"/>
            <w:left w:val="none" w:sz="0" w:space="0" w:color="auto"/>
            <w:bottom w:val="none" w:sz="0" w:space="0" w:color="auto"/>
            <w:right w:val="none" w:sz="0" w:space="0" w:color="auto"/>
          </w:divBdr>
        </w:div>
        <w:div w:id="476068931">
          <w:marLeft w:val="0"/>
          <w:marRight w:val="0"/>
          <w:marTop w:val="0"/>
          <w:marBottom w:val="0"/>
          <w:divBdr>
            <w:top w:val="none" w:sz="0" w:space="0" w:color="auto"/>
            <w:left w:val="none" w:sz="0" w:space="0" w:color="auto"/>
            <w:bottom w:val="none" w:sz="0" w:space="0" w:color="auto"/>
            <w:right w:val="none" w:sz="0" w:space="0" w:color="auto"/>
          </w:divBdr>
        </w:div>
        <w:div w:id="1818062296">
          <w:marLeft w:val="0"/>
          <w:marRight w:val="0"/>
          <w:marTop w:val="0"/>
          <w:marBottom w:val="0"/>
          <w:divBdr>
            <w:top w:val="none" w:sz="0" w:space="0" w:color="auto"/>
            <w:left w:val="none" w:sz="0" w:space="0" w:color="auto"/>
            <w:bottom w:val="none" w:sz="0" w:space="0" w:color="auto"/>
            <w:right w:val="none" w:sz="0" w:space="0" w:color="auto"/>
          </w:divBdr>
        </w:div>
        <w:div w:id="850491023">
          <w:marLeft w:val="0"/>
          <w:marRight w:val="0"/>
          <w:marTop w:val="0"/>
          <w:marBottom w:val="0"/>
          <w:divBdr>
            <w:top w:val="none" w:sz="0" w:space="0" w:color="auto"/>
            <w:left w:val="none" w:sz="0" w:space="0" w:color="auto"/>
            <w:bottom w:val="none" w:sz="0" w:space="0" w:color="auto"/>
            <w:right w:val="none" w:sz="0" w:space="0" w:color="auto"/>
          </w:divBdr>
        </w:div>
        <w:div w:id="2128154209">
          <w:marLeft w:val="0"/>
          <w:marRight w:val="0"/>
          <w:marTop w:val="0"/>
          <w:marBottom w:val="0"/>
          <w:divBdr>
            <w:top w:val="none" w:sz="0" w:space="0" w:color="auto"/>
            <w:left w:val="none" w:sz="0" w:space="0" w:color="auto"/>
            <w:bottom w:val="none" w:sz="0" w:space="0" w:color="auto"/>
            <w:right w:val="none" w:sz="0" w:space="0" w:color="auto"/>
          </w:divBdr>
        </w:div>
        <w:div w:id="955061532">
          <w:marLeft w:val="0"/>
          <w:marRight w:val="0"/>
          <w:marTop w:val="0"/>
          <w:marBottom w:val="0"/>
          <w:divBdr>
            <w:top w:val="none" w:sz="0" w:space="0" w:color="auto"/>
            <w:left w:val="none" w:sz="0" w:space="0" w:color="auto"/>
            <w:bottom w:val="none" w:sz="0" w:space="0" w:color="auto"/>
            <w:right w:val="none" w:sz="0" w:space="0" w:color="auto"/>
          </w:divBdr>
        </w:div>
        <w:div w:id="1615750183">
          <w:marLeft w:val="0"/>
          <w:marRight w:val="0"/>
          <w:marTop w:val="0"/>
          <w:marBottom w:val="0"/>
          <w:divBdr>
            <w:top w:val="none" w:sz="0" w:space="0" w:color="auto"/>
            <w:left w:val="none" w:sz="0" w:space="0" w:color="auto"/>
            <w:bottom w:val="none" w:sz="0" w:space="0" w:color="auto"/>
            <w:right w:val="none" w:sz="0" w:space="0" w:color="auto"/>
          </w:divBdr>
        </w:div>
        <w:div w:id="1536038017">
          <w:marLeft w:val="0"/>
          <w:marRight w:val="0"/>
          <w:marTop w:val="0"/>
          <w:marBottom w:val="0"/>
          <w:divBdr>
            <w:top w:val="none" w:sz="0" w:space="0" w:color="auto"/>
            <w:left w:val="none" w:sz="0" w:space="0" w:color="auto"/>
            <w:bottom w:val="none" w:sz="0" w:space="0" w:color="auto"/>
            <w:right w:val="none" w:sz="0" w:space="0" w:color="auto"/>
          </w:divBdr>
        </w:div>
      </w:divsChild>
    </w:div>
    <w:div w:id="885066843">
      <w:bodyDiv w:val="1"/>
      <w:marLeft w:val="0"/>
      <w:marRight w:val="0"/>
      <w:marTop w:val="0"/>
      <w:marBottom w:val="0"/>
      <w:divBdr>
        <w:top w:val="none" w:sz="0" w:space="0" w:color="auto"/>
        <w:left w:val="none" w:sz="0" w:space="0" w:color="auto"/>
        <w:bottom w:val="none" w:sz="0" w:space="0" w:color="auto"/>
        <w:right w:val="none" w:sz="0" w:space="0" w:color="auto"/>
      </w:divBdr>
      <w:divsChild>
        <w:div w:id="1208681821">
          <w:marLeft w:val="0"/>
          <w:marRight w:val="0"/>
          <w:marTop w:val="0"/>
          <w:marBottom w:val="0"/>
          <w:divBdr>
            <w:top w:val="none" w:sz="0" w:space="0" w:color="auto"/>
            <w:left w:val="none" w:sz="0" w:space="0" w:color="auto"/>
            <w:bottom w:val="none" w:sz="0" w:space="0" w:color="auto"/>
            <w:right w:val="none" w:sz="0" w:space="0" w:color="auto"/>
          </w:divBdr>
        </w:div>
        <w:div w:id="1032608544">
          <w:marLeft w:val="0"/>
          <w:marRight w:val="0"/>
          <w:marTop w:val="0"/>
          <w:marBottom w:val="0"/>
          <w:divBdr>
            <w:top w:val="none" w:sz="0" w:space="0" w:color="auto"/>
            <w:left w:val="none" w:sz="0" w:space="0" w:color="auto"/>
            <w:bottom w:val="none" w:sz="0" w:space="0" w:color="auto"/>
            <w:right w:val="none" w:sz="0" w:space="0" w:color="auto"/>
          </w:divBdr>
        </w:div>
        <w:div w:id="1868789037">
          <w:marLeft w:val="0"/>
          <w:marRight w:val="0"/>
          <w:marTop w:val="0"/>
          <w:marBottom w:val="0"/>
          <w:divBdr>
            <w:top w:val="none" w:sz="0" w:space="0" w:color="auto"/>
            <w:left w:val="none" w:sz="0" w:space="0" w:color="auto"/>
            <w:bottom w:val="none" w:sz="0" w:space="0" w:color="auto"/>
            <w:right w:val="none" w:sz="0" w:space="0" w:color="auto"/>
          </w:divBdr>
        </w:div>
        <w:div w:id="1599295734">
          <w:marLeft w:val="0"/>
          <w:marRight w:val="0"/>
          <w:marTop w:val="0"/>
          <w:marBottom w:val="0"/>
          <w:divBdr>
            <w:top w:val="none" w:sz="0" w:space="0" w:color="auto"/>
            <w:left w:val="none" w:sz="0" w:space="0" w:color="auto"/>
            <w:bottom w:val="none" w:sz="0" w:space="0" w:color="auto"/>
            <w:right w:val="none" w:sz="0" w:space="0" w:color="auto"/>
          </w:divBdr>
        </w:div>
        <w:div w:id="546406386">
          <w:marLeft w:val="0"/>
          <w:marRight w:val="0"/>
          <w:marTop w:val="0"/>
          <w:marBottom w:val="0"/>
          <w:divBdr>
            <w:top w:val="none" w:sz="0" w:space="0" w:color="auto"/>
            <w:left w:val="none" w:sz="0" w:space="0" w:color="auto"/>
            <w:bottom w:val="none" w:sz="0" w:space="0" w:color="auto"/>
            <w:right w:val="none" w:sz="0" w:space="0" w:color="auto"/>
          </w:divBdr>
        </w:div>
        <w:div w:id="467362239">
          <w:marLeft w:val="0"/>
          <w:marRight w:val="0"/>
          <w:marTop w:val="0"/>
          <w:marBottom w:val="0"/>
          <w:divBdr>
            <w:top w:val="none" w:sz="0" w:space="0" w:color="auto"/>
            <w:left w:val="none" w:sz="0" w:space="0" w:color="auto"/>
            <w:bottom w:val="none" w:sz="0" w:space="0" w:color="auto"/>
            <w:right w:val="none" w:sz="0" w:space="0" w:color="auto"/>
          </w:divBdr>
        </w:div>
        <w:div w:id="97722546">
          <w:marLeft w:val="0"/>
          <w:marRight w:val="0"/>
          <w:marTop w:val="0"/>
          <w:marBottom w:val="0"/>
          <w:divBdr>
            <w:top w:val="none" w:sz="0" w:space="0" w:color="auto"/>
            <w:left w:val="none" w:sz="0" w:space="0" w:color="auto"/>
            <w:bottom w:val="none" w:sz="0" w:space="0" w:color="auto"/>
            <w:right w:val="none" w:sz="0" w:space="0" w:color="auto"/>
          </w:divBdr>
        </w:div>
        <w:div w:id="1680548015">
          <w:marLeft w:val="0"/>
          <w:marRight w:val="0"/>
          <w:marTop w:val="0"/>
          <w:marBottom w:val="0"/>
          <w:divBdr>
            <w:top w:val="none" w:sz="0" w:space="0" w:color="auto"/>
            <w:left w:val="none" w:sz="0" w:space="0" w:color="auto"/>
            <w:bottom w:val="none" w:sz="0" w:space="0" w:color="auto"/>
            <w:right w:val="none" w:sz="0" w:space="0" w:color="auto"/>
          </w:divBdr>
        </w:div>
        <w:div w:id="1835410813">
          <w:marLeft w:val="0"/>
          <w:marRight w:val="0"/>
          <w:marTop w:val="0"/>
          <w:marBottom w:val="0"/>
          <w:divBdr>
            <w:top w:val="none" w:sz="0" w:space="0" w:color="auto"/>
            <w:left w:val="none" w:sz="0" w:space="0" w:color="auto"/>
            <w:bottom w:val="none" w:sz="0" w:space="0" w:color="auto"/>
            <w:right w:val="none" w:sz="0" w:space="0" w:color="auto"/>
          </w:divBdr>
        </w:div>
      </w:divsChild>
    </w:div>
    <w:div w:id="948439079">
      <w:bodyDiv w:val="1"/>
      <w:marLeft w:val="0"/>
      <w:marRight w:val="0"/>
      <w:marTop w:val="0"/>
      <w:marBottom w:val="0"/>
      <w:divBdr>
        <w:top w:val="none" w:sz="0" w:space="0" w:color="auto"/>
        <w:left w:val="none" w:sz="0" w:space="0" w:color="auto"/>
        <w:bottom w:val="none" w:sz="0" w:space="0" w:color="auto"/>
        <w:right w:val="none" w:sz="0" w:space="0" w:color="auto"/>
      </w:divBdr>
      <w:divsChild>
        <w:div w:id="735857564">
          <w:marLeft w:val="0"/>
          <w:marRight w:val="0"/>
          <w:marTop w:val="0"/>
          <w:marBottom w:val="0"/>
          <w:divBdr>
            <w:top w:val="none" w:sz="0" w:space="0" w:color="auto"/>
            <w:left w:val="none" w:sz="0" w:space="0" w:color="auto"/>
            <w:bottom w:val="none" w:sz="0" w:space="0" w:color="auto"/>
            <w:right w:val="none" w:sz="0" w:space="0" w:color="auto"/>
          </w:divBdr>
        </w:div>
        <w:div w:id="1096755352">
          <w:marLeft w:val="0"/>
          <w:marRight w:val="0"/>
          <w:marTop w:val="0"/>
          <w:marBottom w:val="0"/>
          <w:divBdr>
            <w:top w:val="none" w:sz="0" w:space="0" w:color="auto"/>
            <w:left w:val="none" w:sz="0" w:space="0" w:color="auto"/>
            <w:bottom w:val="none" w:sz="0" w:space="0" w:color="auto"/>
            <w:right w:val="none" w:sz="0" w:space="0" w:color="auto"/>
          </w:divBdr>
        </w:div>
        <w:div w:id="1784760040">
          <w:marLeft w:val="0"/>
          <w:marRight w:val="0"/>
          <w:marTop w:val="0"/>
          <w:marBottom w:val="0"/>
          <w:divBdr>
            <w:top w:val="none" w:sz="0" w:space="0" w:color="auto"/>
            <w:left w:val="none" w:sz="0" w:space="0" w:color="auto"/>
            <w:bottom w:val="none" w:sz="0" w:space="0" w:color="auto"/>
            <w:right w:val="none" w:sz="0" w:space="0" w:color="auto"/>
          </w:divBdr>
        </w:div>
        <w:div w:id="1260406847">
          <w:marLeft w:val="0"/>
          <w:marRight w:val="0"/>
          <w:marTop w:val="0"/>
          <w:marBottom w:val="0"/>
          <w:divBdr>
            <w:top w:val="none" w:sz="0" w:space="0" w:color="auto"/>
            <w:left w:val="none" w:sz="0" w:space="0" w:color="auto"/>
            <w:bottom w:val="none" w:sz="0" w:space="0" w:color="auto"/>
            <w:right w:val="none" w:sz="0" w:space="0" w:color="auto"/>
          </w:divBdr>
        </w:div>
      </w:divsChild>
    </w:div>
    <w:div w:id="962929392">
      <w:bodyDiv w:val="1"/>
      <w:marLeft w:val="0"/>
      <w:marRight w:val="0"/>
      <w:marTop w:val="0"/>
      <w:marBottom w:val="0"/>
      <w:divBdr>
        <w:top w:val="none" w:sz="0" w:space="0" w:color="auto"/>
        <w:left w:val="none" w:sz="0" w:space="0" w:color="auto"/>
        <w:bottom w:val="none" w:sz="0" w:space="0" w:color="auto"/>
        <w:right w:val="none" w:sz="0" w:space="0" w:color="auto"/>
      </w:divBdr>
      <w:divsChild>
        <w:div w:id="1227690901">
          <w:marLeft w:val="0"/>
          <w:marRight w:val="0"/>
          <w:marTop w:val="0"/>
          <w:marBottom w:val="0"/>
          <w:divBdr>
            <w:top w:val="none" w:sz="0" w:space="0" w:color="auto"/>
            <w:left w:val="none" w:sz="0" w:space="0" w:color="auto"/>
            <w:bottom w:val="none" w:sz="0" w:space="0" w:color="auto"/>
            <w:right w:val="none" w:sz="0" w:space="0" w:color="auto"/>
          </w:divBdr>
        </w:div>
        <w:div w:id="1418285665">
          <w:marLeft w:val="0"/>
          <w:marRight w:val="0"/>
          <w:marTop w:val="0"/>
          <w:marBottom w:val="0"/>
          <w:divBdr>
            <w:top w:val="none" w:sz="0" w:space="0" w:color="auto"/>
            <w:left w:val="none" w:sz="0" w:space="0" w:color="auto"/>
            <w:bottom w:val="none" w:sz="0" w:space="0" w:color="auto"/>
            <w:right w:val="none" w:sz="0" w:space="0" w:color="auto"/>
          </w:divBdr>
        </w:div>
        <w:div w:id="2041542090">
          <w:marLeft w:val="0"/>
          <w:marRight w:val="0"/>
          <w:marTop w:val="0"/>
          <w:marBottom w:val="0"/>
          <w:divBdr>
            <w:top w:val="none" w:sz="0" w:space="0" w:color="auto"/>
            <w:left w:val="none" w:sz="0" w:space="0" w:color="auto"/>
            <w:bottom w:val="none" w:sz="0" w:space="0" w:color="auto"/>
            <w:right w:val="none" w:sz="0" w:space="0" w:color="auto"/>
          </w:divBdr>
        </w:div>
        <w:div w:id="2051301774">
          <w:marLeft w:val="0"/>
          <w:marRight w:val="0"/>
          <w:marTop w:val="0"/>
          <w:marBottom w:val="0"/>
          <w:divBdr>
            <w:top w:val="none" w:sz="0" w:space="0" w:color="auto"/>
            <w:left w:val="none" w:sz="0" w:space="0" w:color="auto"/>
            <w:bottom w:val="none" w:sz="0" w:space="0" w:color="auto"/>
            <w:right w:val="none" w:sz="0" w:space="0" w:color="auto"/>
          </w:divBdr>
        </w:div>
        <w:div w:id="473181062">
          <w:marLeft w:val="0"/>
          <w:marRight w:val="0"/>
          <w:marTop w:val="0"/>
          <w:marBottom w:val="0"/>
          <w:divBdr>
            <w:top w:val="none" w:sz="0" w:space="0" w:color="auto"/>
            <w:left w:val="none" w:sz="0" w:space="0" w:color="auto"/>
            <w:bottom w:val="none" w:sz="0" w:space="0" w:color="auto"/>
            <w:right w:val="none" w:sz="0" w:space="0" w:color="auto"/>
          </w:divBdr>
        </w:div>
        <w:div w:id="1392771566">
          <w:marLeft w:val="0"/>
          <w:marRight w:val="0"/>
          <w:marTop w:val="0"/>
          <w:marBottom w:val="0"/>
          <w:divBdr>
            <w:top w:val="none" w:sz="0" w:space="0" w:color="auto"/>
            <w:left w:val="none" w:sz="0" w:space="0" w:color="auto"/>
            <w:bottom w:val="none" w:sz="0" w:space="0" w:color="auto"/>
            <w:right w:val="none" w:sz="0" w:space="0" w:color="auto"/>
          </w:divBdr>
        </w:div>
        <w:div w:id="397049246">
          <w:marLeft w:val="0"/>
          <w:marRight w:val="0"/>
          <w:marTop w:val="0"/>
          <w:marBottom w:val="0"/>
          <w:divBdr>
            <w:top w:val="none" w:sz="0" w:space="0" w:color="auto"/>
            <w:left w:val="none" w:sz="0" w:space="0" w:color="auto"/>
            <w:bottom w:val="none" w:sz="0" w:space="0" w:color="auto"/>
            <w:right w:val="none" w:sz="0" w:space="0" w:color="auto"/>
          </w:divBdr>
        </w:div>
        <w:div w:id="881478576">
          <w:marLeft w:val="0"/>
          <w:marRight w:val="0"/>
          <w:marTop w:val="0"/>
          <w:marBottom w:val="0"/>
          <w:divBdr>
            <w:top w:val="none" w:sz="0" w:space="0" w:color="auto"/>
            <w:left w:val="none" w:sz="0" w:space="0" w:color="auto"/>
            <w:bottom w:val="none" w:sz="0" w:space="0" w:color="auto"/>
            <w:right w:val="none" w:sz="0" w:space="0" w:color="auto"/>
          </w:divBdr>
        </w:div>
        <w:div w:id="1200125368">
          <w:marLeft w:val="0"/>
          <w:marRight w:val="0"/>
          <w:marTop w:val="0"/>
          <w:marBottom w:val="0"/>
          <w:divBdr>
            <w:top w:val="none" w:sz="0" w:space="0" w:color="auto"/>
            <w:left w:val="none" w:sz="0" w:space="0" w:color="auto"/>
            <w:bottom w:val="none" w:sz="0" w:space="0" w:color="auto"/>
            <w:right w:val="none" w:sz="0" w:space="0" w:color="auto"/>
          </w:divBdr>
        </w:div>
        <w:div w:id="1192644912">
          <w:marLeft w:val="0"/>
          <w:marRight w:val="0"/>
          <w:marTop w:val="0"/>
          <w:marBottom w:val="0"/>
          <w:divBdr>
            <w:top w:val="none" w:sz="0" w:space="0" w:color="auto"/>
            <w:left w:val="none" w:sz="0" w:space="0" w:color="auto"/>
            <w:bottom w:val="none" w:sz="0" w:space="0" w:color="auto"/>
            <w:right w:val="none" w:sz="0" w:space="0" w:color="auto"/>
          </w:divBdr>
        </w:div>
      </w:divsChild>
    </w:div>
    <w:div w:id="1161626611">
      <w:bodyDiv w:val="1"/>
      <w:marLeft w:val="0"/>
      <w:marRight w:val="0"/>
      <w:marTop w:val="0"/>
      <w:marBottom w:val="0"/>
      <w:divBdr>
        <w:top w:val="none" w:sz="0" w:space="0" w:color="auto"/>
        <w:left w:val="none" w:sz="0" w:space="0" w:color="auto"/>
        <w:bottom w:val="none" w:sz="0" w:space="0" w:color="auto"/>
        <w:right w:val="none" w:sz="0" w:space="0" w:color="auto"/>
      </w:divBdr>
      <w:divsChild>
        <w:div w:id="762990692">
          <w:marLeft w:val="0"/>
          <w:marRight w:val="0"/>
          <w:marTop w:val="0"/>
          <w:marBottom w:val="0"/>
          <w:divBdr>
            <w:top w:val="none" w:sz="0" w:space="0" w:color="auto"/>
            <w:left w:val="none" w:sz="0" w:space="0" w:color="auto"/>
            <w:bottom w:val="none" w:sz="0" w:space="0" w:color="auto"/>
            <w:right w:val="none" w:sz="0" w:space="0" w:color="auto"/>
          </w:divBdr>
        </w:div>
        <w:div w:id="948242271">
          <w:marLeft w:val="0"/>
          <w:marRight w:val="0"/>
          <w:marTop w:val="0"/>
          <w:marBottom w:val="0"/>
          <w:divBdr>
            <w:top w:val="none" w:sz="0" w:space="0" w:color="auto"/>
            <w:left w:val="none" w:sz="0" w:space="0" w:color="auto"/>
            <w:bottom w:val="none" w:sz="0" w:space="0" w:color="auto"/>
            <w:right w:val="none" w:sz="0" w:space="0" w:color="auto"/>
          </w:divBdr>
        </w:div>
      </w:divsChild>
    </w:div>
    <w:div w:id="1178303496">
      <w:bodyDiv w:val="1"/>
      <w:marLeft w:val="0"/>
      <w:marRight w:val="0"/>
      <w:marTop w:val="0"/>
      <w:marBottom w:val="0"/>
      <w:divBdr>
        <w:top w:val="none" w:sz="0" w:space="0" w:color="auto"/>
        <w:left w:val="none" w:sz="0" w:space="0" w:color="auto"/>
        <w:bottom w:val="none" w:sz="0" w:space="0" w:color="auto"/>
        <w:right w:val="none" w:sz="0" w:space="0" w:color="auto"/>
      </w:divBdr>
      <w:divsChild>
        <w:div w:id="1658345309">
          <w:marLeft w:val="0"/>
          <w:marRight w:val="0"/>
          <w:marTop w:val="0"/>
          <w:marBottom w:val="0"/>
          <w:divBdr>
            <w:top w:val="none" w:sz="0" w:space="0" w:color="auto"/>
            <w:left w:val="none" w:sz="0" w:space="0" w:color="auto"/>
            <w:bottom w:val="none" w:sz="0" w:space="0" w:color="auto"/>
            <w:right w:val="none" w:sz="0" w:space="0" w:color="auto"/>
          </w:divBdr>
        </w:div>
        <w:div w:id="901447961">
          <w:marLeft w:val="0"/>
          <w:marRight w:val="0"/>
          <w:marTop w:val="0"/>
          <w:marBottom w:val="0"/>
          <w:divBdr>
            <w:top w:val="none" w:sz="0" w:space="0" w:color="auto"/>
            <w:left w:val="none" w:sz="0" w:space="0" w:color="auto"/>
            <w:bottom w:val="none" w:sz="0" w:space="0" w:color="auto"/>
            <w:right w:val="none" w:sz="0" w:space="0" w:color="auto"/>
          </w:divBdr>
        </w:div>
        <w:div w:id="772482511">
          <w:marLeft w:val="0"/>
          <w:marRight w:val="0"/>
          <w:marTop w:val="0"/>
          <w:marBottom w:val="0"/>
          <w:divBdr>
            <w:top w:val="none" w:sz="0" w:space="0" w:color="auto"/>
            <w:left w:val="none" w:sz="0" w:space="0" w:color="auto"/>
            <w:bottom w:val="none" w:sz="0" w:space="0" w:color="auto"/>
            <w:right w:val="none" w:sz="0" w:space="0" w:color="auto"/>
          </w:divBdr>
        </w:div>
        <w:div w:id="466436339">
          <w:marLeft w:val="0"/>
          <w:marRight w:val="0"/>
          <w:marTop w:val="0"/>
          <w:marBottom w:val="0"/>
          <w:divBdr>
            <w:top w:val="none" w:sz="0" w:space="0" w:color="auto"/>
            <w:left w:val="none" w:sz="0" w:space="0" w:color="auto"/>
            <w:bottom w:val="none" w:sz="0" w:space="0" w:color="auto"/>
            <w:right w:val="none" w:sz="0" w:space="0" w:color="auto"/>
          </w:divBdr>
        </w:div>
        <w:div w:id="1013915238">
          <w:marLeft w:val="0"/>
          <w:marRight w:val="0"/>
          <w:marTop w:val="0"/>
          <w:marBottom w:val="0"/>
          <w:divBdr>
            <w:top w:val="none" w:sz="0" w:space="0" w:color="auto"/>
            <w:left w:val="none" w:sz="0" w:space="0" w:color="auto"/>
            <w:bottom w:val="none" w:sz="0" w:space="0" w:color="auto"/>
            <w:right w:val="none" w:sz="0" w:space="0" w:color="auto"/>
          </w:divBdr>
        </w:div>
        <w:div w:id="886533219">
          <w:marLeft w:val="0"/>
          <w:marRight w:val="0"/>
          <w:marTop w:val="0"/>
          <w:marBottom w:val="0"/>
          <w:divBdr>
            <w:top w:val="none" w:sz="0" w:space="0" w:color="auto"/>
            <w:left w:val="none" w:sz="0" w:space="0" w:color="auto"/>
            <w:bottom w:val="none" w:sz="0" w:space="0" w:color="auto"/>
            <w:right w:val="none" w:sz="0" w:space="0" w:color="auto"/>
          </w:divBdr>
        </w:div>
        <w:div w:id="1261331669">
          <w:marLeft w:val="0"/>
          <w:marRight w:val="0"/>
          <w:marTop w:val="0"/>
          <w:marBottom w:val="0"/>
          <w:divBdr>
            <w:top w:val="none" w:sz="0" w:space="0" w:color="auto"/>
            <w:left w:val="none" w:sz="0" w:space="0" w:color="auto"/>
            <w:bottom w:val="none" w:sz="0" w:space="0" w:color="auto"/>
            <w:right w:val="none" w:sz="0" w:space="0" w:color="auto"/>
          </w:divBdr>
        </w:div>
        <w:div w:id="2009090942">
          <w:marLeft w:val="0"/>
          <w:marRight w:val="0"/>
          <w:marTop w:val="0"/>
          <w:marBottom w:val="0"/>
          <w:divBdr>
            <w:top w:val="none" w:sz="0" w:space="0" w:color="auto"/>
            <w:left w:val="none" w:sz="0" w:space="0" w:color="auto"/>
            <w:bottom w:val="none" w:sz="0" w:space="0" w:color="auto"/>
            <w:right w:val="none" w:sz="0" w:space="0" w:color="auto"/>
          </w:divBdr>
        </w:div>
      </w:divsChild>
    </w:div>
    <w:div w:id="1241256281">
      <w:bodyDiv w:val="1"/>
      <w:marLeft w:val="0"/>
      <w:marRight w:val="0"/>
      <w:marTop w:val="0"/>
      <w:marBottom w:val="0"/>
      <w:divBdr>
        <w:top w:val="none" w:sz="0" w:space="0" w:color="auto"/>
        <w:left w:val="none" w:sz="0" w:space="0" w:color="auto"/>
        <w:bottom w:val="none" w:sz="0" w:space="0" w:color="auto"/>
        <w:right w:val="none" w:sz="0" w:space="0" w:color="auto"/>
      </w:divBdr>
    </w:div>
    <w:div w:id="1343628252">
      <w:bodyDiv w:val="1"/>
      <w:marLeft w:val="0"/>
      <w:marRight w:val="0"/>
      <w:marTop w:val="0"/>
      <w:marBottom w:val="0"/>
      <w:divBdr>
        <w:top w:val="none" w:sz="0" w:space="0" w:color="auto"/>
        <w:left w:val="none" w:sz="0" w:space="0" w:color="auto"/>
        <w:bottom w:val="none" w:sz="0" w:space="0" w:color="auto"/>
        <w:right w:val="none" w:sz="0" w:space="0" w:color="auto"/>
      </w:divBdr>
      <w:divsChild>
        <w:div w:id="285548710">
          <w:marLeft w:val="0"/>
          <w:marRight w:val="0"/>
          <w:marTop w:val="0"/>
          <w:marBottom w:val="0"/>
          <w:divBdr>
            <w:top w:val="none" w:sz="0" w:space="0" w:color="auto"/>
            <w:left w:val="none" w:sz="0" w:space="0" w:color="auto"/>
            <w:bottom w:val="none" w:sz="0" w:space="0" w:color="auto"/>
            <w:right w:val="none" w:sz="0" w:space="0" w:color="auto"/>
          </w:divBdr>
        </w:div>
        <w:div w:id="282007177">
          <w:marLeft w:val="0"/>
          <w:marRight w:val="0"/>
          <w:marTop w:val="0"/>
          <w:marBottom w:val="0"/>
          <w:divBdr>
            <w:top w:val="none" w:sz="0" w:space="0" w:color="auto"/>
            <w:left w:val="none" w:sz="0" w:space="0" w:color="auto"/>
            <w:bottom w:val="none" w:sz="0" w:space="0" w:color="auto"/>
            <w:right w:val="none" w:sz="0" w:space="0" w:color="auto"/>
          </w:divBdr>
        </w:div>
        <w:div w:id="439763853">
          <w:marLeft w:val="0"/>
          <w:marRight w:val="0"/>
          <w:marTop w:val="0"/>
          <w:marBottom w:val="0"/>
          <w:divBdr>
            <w:top w:val="none" w:sz="0" w:space="0" w:color="auto"/>
            <w:left w:val="none" w:sz="0" w:space="0" w:color="auto"/>
            <w:bottom w:val="none" w:sz="0" w:space="0" w:color="auto"/>
            <w:right w:val="none" w:sz="0" w:space="0" w:color="auto"/>
          </w:divBdr>
        </w:div>
        <w:div w:id="392509623">
          <w:marLeft w:val="0"/>
          <w:marRight w:val="0"/>
          <w:marTop w:val="0"/>
          <w:marBottom w:val="0"/>
          <w:divBdr>
            <w:top w:val="none" w:sz="0" w:space="0" w:color="auto"/>
            <w:left w:val="none" w:sz="0" w:space="0" w:color="auto"/>
            <w:bottom w:val="none" w:sz="0" w:space="0" w:color="auto"/>
            <w:right w:val="none" w:sz="0" w:space="0" w:color="auto"/>
          </w:divBdr>
        </w:div>
        <w:div w:id="1280528548">
          <w:marLeft w:val="0"/>
          <w:marRight w:val="0"/>
          <w:marTop w:val="0"/>
          <w:marBottom w:val="0"/>
          <w:divBdr>
            <w:top w:val="none" w:sz="0" w:space="0" w:color="auto"/>
            <w:left w:val="none" w:sz="0" w:space="0" w:color="auto"/>
            <w:bottom w:val="none" w:sz="0" w:space="0" w:color="auto"/>
            <w:right w:val="none" w:sz="0" w:space="0" w:color="auto"/>
          </w:divBdr>
        </w:div>
        <w:div w:id="1351565863">
          <w:marLeft w:val="0"/>
          <w:marRight w:val="0"/>
          <w:marTop w:val="0"/>
          <w:marBottom w:val="0"/>
          <w:divBdr>
            <w:top w:val="none" w:sz="0" w:space="0" w:color="auto"/>
            <w:left w:val="none" w:sz="0" w:space="0" w:color="auto"/>
            <w:bottom w:val="none" w:sz="0" w:space="0" w:color="auto"/>
            <w:right w:val="none" w:sz="0" w:space="0" w:color="auto"/>
          </w:divBdr>
        </w:div>
        <w:div w:id="1956476861">
          <w:marLeft w:val="0"/>
          <w:marRight w:val="0"/>
          <w:marTop w:val="0"/>
          <w:marBottom w:val="0"/>
          <w:divBdr>
            <w:top w:val="none" w:sz="0" w:space="0" w:color="auto"/>
            <w:left w:val="none" w:sz="0" w:space="0" w:color="auto"/>
            <w:bottom w:val="none" w:sz="0" w:space="0" w:color="auto"/>
            <w:right w:val="none" w:sz="0" w:space="0" w:color="auto"/>
          </w:divBdr>
        </w:div>
        <w:div w:id="1049719767">
          <w:marLeft w:val="0"/>
          <w:marRight w:val="0"/>
          <w:marTop w:val="0"/>
          <w:marBottom w:val="0"/>
          <w:divBdr>
            <w:top w:val="none" w:sz="0" w:space="0" w:color="auto"/>
            <w:left w:val="none" w:sz="0" w:space="0" w:color="auto"/>
            <w:bottom w:val="none" w:sz="0" w:space="0" w:color="auto"/>
            <w:right w:val="none" w:sz="0" w:space="0" w:color="auto"/>
          </w:divBdr>
        </w:div>
        <w:div w:id="814950140">
          <w:marLeft w:val="0"/>
          <w:marRight w:val="0"/>
          <w:marTop w:val="0"/>
          <w:marBottom w:val="0"/>
          <w:divBdr>
            <w:top w:val="none" w:sz="0" w:space="0" w:color="auto"/>
            <w:left w:val="none" w:sz="0" w:space="0" w:color="auto"/>
            <w:bottom w:val="none" w:sz="0" w:space="0" w:color="auto"/>
            <w:right w:val="none" w:sz="0" w:space="0" w:color="auto"/>
          </w:divBdr>
        </w:div>
        <w:div w:id="315500549">
          <w:marLeft w:val="0"/>
          <w:marRight w:val="0"/>
          <w:marTop w:val="0"/>
          <w:marBottom w:val="0"/>
          <w:divBdr>
            <w:top w:val="none" w:sz="0" w:space="0" w:color="auto"/>
            <w:left w:val="none" w:sz="0" w:space="0" w:color="auto"/>
            <w:bottom w:val="none" w:sz="0" w:space="0" w:color="auto"/>
            <w:right w:val="none" w:sz="0" w:space="0" w:color="auto"/>
          </w:divBdr>
        </w:div>
        <w:div w:id="1246378688">
          <w:marLeft w:val="0"/>
          <w:marRight w:val="0"/>
          <w:marTop w:val="0"/>
          <w:marBottom w:val="0"/>
          <w:divBdr>
            <w:top w:val="none" w:sz="0" w:space="0" w:color="auto"/>
            <w:left w:val="none" w:sz="0" w:space="0" w:color="auto"/>
            <w:bottom w:val="none" w:sz="0" w:space="0" w:color="auto"/>
            <w:right w:val="none" w:sz="0" w:space="0" w:color="auto"/>
          </w:divBdr>
        </w:div>
        <w:div w:id="2057272344">
          <w:marLeft w:val="0"/>
          <w:marRight w:val="0"/>
          <w:marTop w:val="0"/>
          <w:marBottom w:val="0"/>
          <w:divBdr>
            <w:top w:val="none" w:sz="0" w:space="0" w:color="auto"/>
            <w:left w:val="none" w:sz="0" w:space="0" w:color="auto"/>
            <w:bottom w:val="none" w:sz="0" w:space="0" w:color="auto"/>
            <w:right w:val="none" w:sz="0" w:space="0" w:color="auto"/>
          </w:divBdr>
        </w:div>
        <w:div w:id="1474058031">
          <w:marLeft w:val="0"/>
          <w:marRight w:val="0"/>
          <w:marTop w:val="0"/>
          <w:marBottom w:val="0"/>
          <w:divBdr>
            <w:top w:val="none" w:sz="0" w:space="0" w:color="auto"/>
            <w:left w:val="none" w:sz="0" w:space="0" w:color="auto"/>
            <w:bottom w:val="none" w:sz="0" w:space="0" w:color="auto"/>
            <w:right w:val="none" w:sz="0" w:space="0" w:color="auto"/>
          </w:divBdr>
        </w:div>
        <w:div w:id="1282999109">
          <w:marLeft w:val="0"/>
          <w:marRight w:val="0"/>
          <w:marTop w:val="0"/>
          <w:marBottom w:val="0"/>
          <w:divBdr>
            <w:top w:val="none" w:sz="0" w:space="0" w:color="auto"/>
            <w:left w:val="none" w:sz="0" w:space="0" w:color="auto"/>
            <w:bottom w:val="none" w:sz="0" w:space="0" w:color="auto"/>
            <w:right w:val="none" w:sz="0" w:space="0" w:color="auto"/>
          </w:divBdr>
        </w:div>
        <w:div w:id="2023705678">
          <w:marLeft w:val="0"/>
          <w:marRight w:val="0"/>
          <w:marTop w:val="0"/>
          <w:marBottom w:val="0"/>
          <w:divBdr>
            <w:top w:val="none" w:sz="0" w:space="0" w:color="auto"/>
            <w:left w:val="none" w:sz="0" w:space="0" w:color="auto"/>
            <w:bottom w:val="none" w:sz="0" w:space="0" w:color="auto"/>
            <w:right w:val="none" w:sz="0" w:space="0" w:color="auto"/>
          </w:divBdr>
        </w:div>
        <w:div w:id="1727796096">
          <w:marLeft w:val="0"/>
          <w:marRight w:val="0"/>
          <w:marTop w:val="0"/>
          <w:marBottom w:val="0"/>
          <w:divBdr>
            <w:top w:val="none" w:sz="0" w:space="0" w:color="auto"/>
            <w:left w:val="none" w:sz="0" w:space="0" w:color="auto"/>
            <w:bottom w:val="none" w:sz="0" w:space="0" w:color="auto"/>
            <w:right w:val="none" w:sz="0" w:space="0" w:color="auto"/>
          </w:divBdr>
        </w:div>
        <w:div w:id="582954547">
          <w:marLeft w:val="0"/>
          <w:marRight w:val="0"/>
          <w:marTop w:val="0"/>
          <w:marBottom w:val="0"/>
          <w:divBdr>
            <w:top w:val="none" w:sz="0" w:space="0" w:color="auto"/>
            <w:left w:val="none" w:sz="0" w:space="0" w:color="auto"/>
            <w:bottom w:val="none" w:sz="0" w:space="0" w:color="auto"/>
            <w:right w:val="none" w:sz="0" w:space="0" w:color="auto"/>
          </w:divBdr>
        </w:div>
        <w:div w:id="1889757445">
          <w:marLeft w:val="0"/>
          <w:marRight w:val="0"/>
          <w:marTop w:val="0"/>
          <w:marBottom w:val="0"/>
          <w:divBdr>
            <w:top w:val="none" w:sz="0" w:space="0" w:color="auto"/>
            <w:left w:val="none" w:sz="0" w:space="0" w:color="auto"/>
            <w:bottom w:val="none" w:sz="0" w:space="0" w:color="auto"/>
            <w:right w:val="none" w:sz="0" w:space="0" w:color="auto"/>
          </w:divBdr>
        </w:div>
        <w:div w:id="193009627">
          <w:marLeft w:val="0"/>
          <w:marRight w:val="0"/>
          <w:marTop w:val="0"/>
          <w:marBottom w:val="0"/>
          <w:divBdr>
            <w:top w:val="none" w:sz="0" w:space="0" w:color="auto"/>
            <w:left w:val="none" w:sz="0" w:space="0" w:color="auto"/>
            <w:bottom w:val="none" w:sz="0" w:space="0" w:color="auto"/>
            <w:right w:val="none" w:sz="0" w:space="0" w:color="auto"/>
          </w:divBdr>
        </w:div>
        <w:div w:id="1221210076">
          <w:marLeft w:val="0"/>
          <w:marRight w:val="0"/>
          <w:marTop w:val="0"/>
          <w:marBottom w:val="0"/>
          <w:divBdr>
            <w:top w:val="none" w:sz="0" w:space="0" w:color="auto"/>
            <w:left w:val="none" w:sz="0" w:space="0" w:color="auto"/>
            <w:bottom w:val="none" w:sz="0" w:space="0" w:color="auto"/>
            <w:right w:val="none" w:sz="0" w:space="0" w:color="auto"/>
          </w:divBdr>
        </w:div>
        <w:div w:id="854882684">
          <w:marLeft w:val="0"/>
          <w:marRight w:val="0"/>
          <w:marTop w:val="0"/>
          <w:marBottom w:val="0"/>
          <w:divBdr>
            <w:top w:val="none" w:sz="0" w:space="0" w:color="auto"/>
            <w:left w:val="none" w:sz="0" w:space="0" w:color="auto"/>
            <w:bottom w:val="none" w:sz="0" w:space="0" w:color="auto"/>
            <w:right w:val="none" w:sz="0" w:space="0" w:color="auto"/>
          </w:divBdr>
        </w:div>
        <w:div w:id="635330651">
          <w:marLeft w:val="0"/>
          <w:marRight w:val="0"/>
          <w:marTop w:val="0"/>
          <w:marBottom w:val="0"/>
          <w:divBdr>
            <w:top w:val="none" w:sz="0" w:space="0" w:color="auto"/>
            <w:left w:val="none" w:sz="0" w:space="0" w:color="auto"/>
            <w:bottom w:val="none" w:sz="0" w:space="0" w:color="auto"/>
            <w:right w:val="none" w:sz="0" w:space="0" w:color="auto"/>
          </w:divBdr>
        </w:div>
        <w:div w:id="593779525">
          <w:marLeft w:val="0"/>
          <w:marRight w:val="0"/>
          <w:marTop w:val="0"/>
          <w:marBottom w:val="0"/>
          <w:divBdr>
            <w:top w:val="none" w:sz="0" w:space="0" w:color="auto"/>
            <w:left w:val="none" w:sz="0" w:space="0" w:color="auto"/>
            <w:bottom w:val="none" w:sz="0" w:space="0" w:color="auto"/>
            <w:right w:val="none" w:sz="0" w:space="0" w:color="auto"/>
          </w:divBdr>
        </w:div>
        <w:div w:id="2077510437">
          <w:marLeft w:val="0"/>
          <w:marRight w:val="0"/>
          <w:marTop w:val="0"/>
          <w:marBottom w:val="0"/>
          <w:divBdr>
            <w:top w:val="none" w:sz="0" w:space="0" w:color="auto"/>
            <w:left w:val="none" w:sz="0" w:space="0" w:color="auto"/>
            <w:bottom w:val="none" w:sz="0" w:space="0" w:color="auto"/>
            <w:right w:val="none" w:sz="0" w:space="0" w:color="auto"/>
          </w:divBdr>
        </w:div>
        <w:div w:id="1723671049">
          <w:marLeft w:val="0"/>
          <w:marRight w:val="0"/>
          <w:marTop w:val="0"/>
          <w:marBottom w:val="0"/>
          <w:divBdr>
            <w:top w:val="none" w:sz="0" w:space="0" w:color="auto"/>
            <w:left w:val="none" w:sz="0" w:space="0" w:color="auto"/>
            <w:bottom w:val="none" w:sz="0" w:space="0" w:color="auto"/>
            <w:right w:val="none" w:sz="0" w:space="0" w:color="auto"/>
          </w:divBdr>
        </w:div>
      </w:divsChild>
    </w:div>
    <w:div w:id="1377044842">
      <w:bodyDiv w:val="1"/>
      <w:marLeft w:val="0"/>
      <w:marRight w:val="0"/>
      <w:marTop w:val="0"/>
      <w:marBottom w:val="0"/>
      <w:divBdr>
        <w:top w:val="none" w:sz="0" w:space="0" w:color="auto"/>
        <w:left w:val="none" w:sz="0" w:space="0" w:color="auto"/>
        <w:bottom w:val="none" w:sz="0" w:space="0" w:color="auto"/>
        <w:right w:val="none" w:sz="0" w:space="0" w:color="auto"/>
      </w:divBdr>
      <w:divsChild>
        <w:div w:id="1524780033">
          <w:marLeft w:val="0"/>
          <w:marRight w:val="0"/>
          <w:marTop w:val="0"/>
          <w:marBottom w:val="0"/>
          <w:divBdr>
            <w:top w:val="none" w:sz="0" w:space="0" w:color="auto"/>
            <w:left w:val="none" w:sz="0" w:space="0" w:color="auto"/>
            <w:bottom w:val="none" w:sz="0" w:space="0" w:color="auto"/>
            <w:right w:val="none" w:sz="0" w:space="0" w:color="auto"/>
          </w:divBdr>
          <w:divsChild>
            <w:div w:id="1253977211">
              <w:marLeft w:val="0"/>
              <w:marRight w:val="0"/>
              <w:marTop w:val="0"/>
              <w:marBottom w:val="0"/>
              <w:divBdr>
                <w:top w:val="none" w:sz="0" w:space="0" w:color="auto"/>
                <w:left w:val="none" w:sz="0" w:space="0" w:color="auto"/>
                <w:bottom w:val="none" w:sz="0" w:space="0" w:color="auto"/>
                <w:right w:val="none" w:sz="0" w:space="0" w:color="auto"/>
              </w:divBdr>
              <w:divsChild>
                <w:div w:id="1217206532">
                  <w:marLeft w:val="0"/>
                  <w:marRight w:val="0"/>
                  <w:marTop w:val="0"/>
                  <w:marBottom w:val="0"/>
                  <w:divBdr>
                    <w:top w:val="none" w:sz="0" w:space="0" w:color="auto"/>
                    <w:left w:val="none" w:sz="0" w:space="0" w:color="auto"/>
                    <w:bottom w:val="none" w:sz="0" w:space="0" w:color="auto"/>
                    <w:right w:val="none" w:sz="0" w:space="0" w:color="auto"/>
                  </w:divBdr>
                  <w:divsChild>
                    <w:div w:id="542794737">
                      <w:marLeft w:val="0"/>
                      <w:marRight w:val="0"/>
                      <w:marTop w:val="0"/>
                      <w:marBottom w:val="0"/>
                      <w:divBdr>
                        <w:top w:val="none" w:sz="0" w:space="0" w:color="auto"/>
                        <w:left w:val="none" w:sz="0" w:space="0" w:color="auto"/>
                        <w:bottom w:val="none" w:sz="0" w:space="0" w:color="auto"/>
                        <w:right w:val="none" w:sz="0" w:space="0" w:color="auto"/>
                      </w:divBdr>
                      <w:divsChild>
                        <w:div w:id="173617477">
                          <w:marLeft w:val="0"/>
                          <w:marRight w:val="0"/>
                          <w:marTop w:val="0"/>
                          <w:marBottom w:val="0"/>
                          <w:divBdr>
                            <w:top w:val="single" w:sz="12" w:space="2" w:color="000000"/>
                            <w:left w:val="single" w:sz="12" w:space="2" w:color="000000"/>
                            <w:bottom w:val="single" w:sz="6" w:space="2" w:color="808080"/>
                            <w:right w:val="single" w:sz="6" w:space="2" w:color="808080"/>
                          </w:divBdr>
                          <w:divsChild>
                            <w:div w:id="2059238943">
                              <w:marLeft w:val="0"/>
                              <w:marRight w:val="0"/>
                              <w:marTop w:val="0"/>
                              <w:marBottom w:val="0"/>
                              <w:divBdr>
                                <w:top w:val="none" w:sz="0" w:space="0" w:color="auto"/>
                                <w:left w:val="none" w:sz="0" w:space="0" w:color="auto"/>
                                <w:bottom w:val="none" w:sz="0" w:space="0" w:color="auto"/>
                                <w:right w:val="none" w:sz="0" w:space="0" w:color="auto"/>
                              </w:divBdr>
                            </w:div>
                            <w:div w:id="5664580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 w:id="1578897419">
      <w:bodyDiv w:val="1"/>
      <w:marLeft w:val="0"/>
      <w:marRight w:val="0"/>
      <w:marTop w:val="0"/>
      <w:marBottom w:val="0"/>
      <w:divBdr>
        <w:top w:val="none" w:sz="0" w:space="0" w:color="auto"/>
        <w:left w:val="none" w:sz="0" w:space="0" w:color="auto"/>
        <w:bottom w:val="none" w:sz="0" w:space="0" w:color="auto"/>
        <w:right w:val="none" w:sz="0" w:space="0" w:color="auto"/>
      </w:divBdr>
      <w:divsChild>
        <w:div w:id="1179200754">
          <w:marLeft w:val="0"/>
          <w:marRight w:val="0"/>
          <w:marTop w:val="0"/>
          <w:marBottom w:val="0"/>
          <w:divBdr>
            <w:top w:val="none" w:sz="0" w:space="0" w:color="auto"/>
            <w:left w:val="none" w:sz="0" w:space="0" w:color="auto"/>
            <w:bottom w:val="none" w:sz="0" w:space="0" w:color="auto"/>
            <w:right w:val="none" w:sz="0" w:space="0" w:color="auto"/>
          </w:divBdr>
        </w:div>
        <w:div w:id="1481068913">
          <w:marLeft w:val="0"/>
          <w:marRight w:val="0"/>
          <w:marTop w:val="0"/>
          <w:marBottom w:val="0"/>
          <w:divBdr>
            <w:top w:val="none" w:sz="0" w:space="0" w:color="auto"/>
            <w:left w:val="none" w:sz="0" w:space="0" w:color="auto"/>
            <w:bottom w:val="none" w:sz="0" w:space="0" w:color="auto"/>
            <w:right w:val="none" w:sz="0" w:space="0" w:color="auto"/>
          </w:divBdr>
        </w:div>
        <w:div w:id="1853957895">
          <w:marLeft w:val="0"/>
          <w:marRight w:val="0"/>
          <w:marTop w:val="0"/>
          <w:marBottom w:val="0"/>
          <w:divBdr>
            <w:top w:val="none" w:sz="0" w:space="0" w:color="auto"/>
            <w:left w:val="none" w:sz="0" w:space="0" w:color="auto"/>
            <w:bottom w:val="none" w:sz="0" w:space="0" w:color="auto"/>
            <w:right w:val="none" w:sz="0" w:space="0" w:color="auto"/>
          </w:divBdr>
        </w:div>
        <w:div w:id="1529833810">
          <w:marLeft w:val="0"/>
          <w:marRight w:val="0"/>
          <w:marTop w:val="0"/>
          <w:marBottom w:val="0"/>
          <w:divBdr>
            <w:top w:val="none" w:sz="0" w:space="0" w:color="auto"/>
            <w:left w:val="none" w:sz="0" w:space="0" w:color="auto"/>
            <w:bottom w:val="none" w:sz="0" w:space="0" w:color="auto"/>
            <w:right w:val="none" w:sz="0" w:space="0" w:color="auto"/>
          </w:divBdr>
        </w:div>
        <w:div w:id="197818469">
          <w:marLeft w:val="0"/>
          <w:marRight w:val="0"/>
          <w:marTop w:val="0"/>
          <w:marBottom w:val="0"/>
          <w:divBdr>
            <w:top w:val="none" w:sz="0" w:space="0" w:color="auto"/>
            <w:left w:val="none" w:sz="0" w:space="0" w:color="auto"/>
            <w:bottom w:val="none" w:sz="0" w:space="0" w:color="auto"/>
            <w:right w:val="none" w:sz="0" w:space="0" w:color="auto"/>
          </w:divBdr>
        </w:div>
      </w:divsChild>
    </w:div>
    <w:div w:id="1873956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1184">
          <w:marLeft w:val="0"/>
          <w:marRight w:val="0"/>
          <w:marTop w:val="0"/>
          <w:marBottom w:val="0"/>
          <w:divBdr>
            <w:top w:val="none" w:sz="0" w:space="0" w:color="auto"/>
            <w:left w:val="none" w:sz="0" w:space="0" w:color="auto"/>
            <w:bottom w:val="none" w:sz="0" w:space="0" w:color="auto"/>
            <w:right w:val="none" w:sz="0" w:space="0" w:color="auto"/>
          </w:divBdr>
        </w:div>
        <w:div w:id="478814784">
          <w:marLeft w:val="0"/>
          <w:marRight w:val="0"/>
          <w:marTop w:val="0"/>
          <w:marBottom w:val="0"/>
          <w:divBdr>
            <w:top w:val="none" w:sz="0" w:space="0" w:color="auto"/>
            <w:left w:val="none" w:sz="0" w:space="0" w:color="auto"/>
            <w:bottom w:val="none" w:sz="0" w:space="0" w:color="auto"/>
            <w:right w:val="none" w:sz="0" w:space="0" w:color="auto"/>
          </w:divBdr>
        </w:div>
        <w:div w:id="191380754">
          <w:marLeft w:val="0"/>
          <w:marRight w:val="0"/>
          <w:marTop w:val="0"/>
          <w:marBottom w:val="0"/>
          <w:divBdr>
            <w:top w:val="none" w:sz="0" w:space="0" w:color="auto"/>
            <w:left w:val="none" w:sz="0" w:space="0" w:color="auto"/>
            <w:bottom w:val="none" w:sz="0" w:space="0" w:color="auto"/>
            <w:right w:val="none" w:sz="0" w:space="0" w:color="auto"/>
          </w:divBdr>
        </w:div>
        <w:div w:id="96414071">
          <w:marLeft w:val="0"/>
          <w:marRight w:val="0"/>
          <w:marTop w:val="0"/>
          <w:marBottom w:val="0"/>
          <w:divBdr>
            <w:top w:val="none" w:sz="0" w:space="0" w:color="auto"/>
            <w:left w:val="none" w:sz="0" w:space="0" w:color="auto"/>
            <w:bottom w:val="none" w:sz="0" w:space="0" w:color="auto"/>
            <w:right w:val="none" w:sz="0" w:space="0" w:color="auto"/>
          </w:divBdr>
        </w:div>
        <w:div w:id="1607735614">
          <w:marLeft w:val="0"/>
          <w:marRight w:val="0"/>
          <w:marTop w:val="0"/>
          <w:marBottom w:val="0"/>
          <w:divBdr>
            <w:top w:val="none" w:sz="0" w:space="0" w:color="auto"/>
            <w:left w:val="none" w:sz="0" w:space="0" w:color="auto"/>
            <w:bottom w:val="none" w:sz="0" w:space="0" w:color="auto"/>
            <w:right w:val="none" w:sz="0" w:space="0" w:color="auto"/>
          </w:divBdr>
        </w:div>
        <w:div w:id="1807429140">
          <w:marLeft w:val="0"/>
          <w:marRight w:val="0"/>
          <w:marTop w:val="0"/>
          <w:marBottom w:val="0"/>
          <w:divBdr>
            <w:top w:val="none" w:sz="0" w:space="0" w:color="auto"/>
            <w:left w:val="none" w:sz="0" w:space="0" w:color="auto"/>
            <w:bottom w:val="none" w:sz="0" w:space="0" w:color="auto"/>
            <w:right w:val="none" w:sz="0" w:space="0" w:color="auto"/>
          </w:divBdr>
        </w:div>
        <w:div w:id="1152019212">
          <w:marLeft w:val="0"/>
          <w:marRight w:val="0"/>
          <w:marTop w:val="0"/>
          <w:marBottom w:val="0"/>
          <w:divBdr>
            <w:top w:val="none" w:sz="0" w:space="0" w:color="auto"/>
            <w:left w:val="none" w:sz="0" w:space="0" w:color="auto"/>
            <w:bottom w:val="none" w:sz="0" w:space="0" w:color="auto"/>
            <w:right w:val="none" w:sz="0" w:space="0" w:color="auto"/>
          </w:divBdr>
        </w:div>
        <w:div w:id="1642273769">
          <w:marLeft w:val="0"/>
          <w:marRight w:val="0"/>
          <w:marTop w:val="0"/>
          <w:marBottom w:val="0"/>
          <w:divBdr>
            <w:top w:val="none" w:sz="0" w:space="0" w:color="auto"/>
            <w:left w:val="none" w:sz="0" w:space="0" w:color="auto"/>
            <w:bottom w:val="none" w:sz="0" w:space="0" w:color="auto"/>
            <w:right w:val="none" w:sz="0" w:space="0" w:color="auto"/>
          </w:divBdr>
        </w:div>
        <w:div w:id="1330789219">
          <w:marLeft w:val="0"/>
          <w:marRight w:val="0"/>
          <w:marTop w:val="0"/>
          <w:marBottom w:val="0"/>
          <w:divBdr>
            <w:top w:val="none" w:sz="0" w:space="0" w:color="auto"/>
            <w:left w:val="none" w:sz="0" w:space="0" w:color="auto"/>
            <w:bottom w:val="none" w:sz="0" w:space="0" w:color="auto"/>
            <w:right w:val="none" w:sz="0" w:space="0" w:color="auto"/>
          </w:divBdr>
        </w:div>
        <w:div w:id="1519542265">
          <w:marLeft w:val="0"/>
          <w:marRight w:val="0"/>
          <w:marTop w:val="0"/>
          <w:marBottom w:val="0"/>
          <w:divBdr>
            <w:top w:val="none" w:sz="0" w:space="0" w:color="auto"/>
            <w:left w:val="none" w:sz="0" w:space="0" w:color="auto"/>
            <w:bottom w:val="none" w:sz="0" w:space="0" w:color="auto"/>
            <w:right w:val="none" w:sz="0" w:space="0" w:color="auto"/>
          </w:divBdr>
        </w:div>
      </w:divsChild>
    </w:div>
    <w:div w:id="1918127206">
      <w:bodyDiv w:val="1"/>
      <w:marLeft w:val="0"/>
      <w:marRight w:val="0"/>
      <w:marTop w:val="0"/>
      <w:marBottom w:val="0"/>
      <w:divBdr>
        <w:top w:val="none" w:sz="0" w:space="0" w:color="auto"/>
        <w:left w:val="none" w:sz="0" w:space="0" w:color="auto"/>
        <w:bottom w:val="none" w:sz="0" w:space="0" w:color="auto"/>
        <w:right w:val="none" w:sz="0" w:space="0" w:color="auto"/>
      </w:divBdr>
      <w:divsChild>
        <w:div w:id="1694458404">
          <w:marLeft w:val="0"/>
          <w:marRight w:val="0"/>
          <w:marTop w:val="0"/>
          <w:marBottom w:val="0"/>
          <w:divBdr>
            <w:top w:val="none" w:sz="0" w:space="0" w:color="auto"/>
            <w:left w:val="none" w:sz="0" w:space="0" w:color="auto"/>
            <w:bottom w:val="none" w:sz="0" w:space="0" w:color="auto"/>
            <w:right w:val="none" w:sz="0" w:space="0" w:color="auto"/>
          </w:divBdr>
        </w:div>
        <w:div w:id="825365533">
          <w:marLeft w:val="0"/>
          <w:marRight w:val="0"/>
          <w:marTop w:val="0"/>
          <w:marBottom w:val="0"/>
          <w:divBdr>
            <w:top w:val="none" w:sz="0" w:space="0" w:color="auto"/>
            <w:left w:val="none" w:sz="0" w:space="0" w:color="auto"/>
            <w:bottom w:val="none" w:sz="0" w:space="0" w:color="auto"/>
            <w:right w:val="none" w:sz="0" w:space="0" w:color="auto"/>
          </w:divBdr>
        </w:div>
        <w:div w:id="800994882">
          <w:marLeft w:val="0"/>
          <w:marRight w:val="0"/>
          <w:marTop w:val="0"/>
          <w:marBottom w:val="0"/>
          <w:divBdr>
            <w:top w:val="none" w:sz="0" w:space="0" w:color="auto"/>
            <w:left w:val="none" w:sz="0" w:space="0" w:color="auto"/>
            <w:bottom w:val="none" w:sz="0" w:space="0" w:color="auto"/>
            <w:right w:val="none" w:sz="0" w:space="0" w:color="auto"/>
          </w:divBdr>
        </w:div>
        <w:div w:id="312179872">
          <w:marLeft w:val="0"/>
          <w:marRight w:val="0"/>
          <w:marTop w:val="0"/>
          <w:marBottom w:val="0"/>
          <w:divBdr>
            <w:top w:val="none" w:sz="0" w:space="0" w:color="auto"/>
            <w:left w:val="none" w:sz="0" w:space="0" w:color="auto"/>
            <w:bottom w:val="none" w:sz="0" w:space="0" w:color="auto"/>
            <w:right w:val="none" w:sz="0" w:space="0" w:color="auto"/>
          </w:divBdr>
        </w:div>
        <w:div w:id="557669370">
          <w:marLeft w:val="0"/>
          <w:marRight w:val="0"/>
          <w:marTop w:val="0"/>
          <w:marBottom w:val="0"/>
          <w:divBdr>
            <w:top w:val="none" w:sz="0" w:space="0" w:color="auto"/>
            <w:left w:val="none" w:sz="0" w:space="0" w:color="auto"/>
            <w:bottom w:val="none" w:sz="0" w:space="0" w:color="auto"/>
            <w:right w:val="none" w:sz="0" w:space="0" w:color="auto"/>
          </w:divBdr>
        </w:div>
        <w:div w:id="595286949">
          <w:marLeft w:val="0"/>
          <w:marRight w:val="0"/>
          <w:marTop w:val="0"/>
          <w:marBottom w:val="0"/>
          <w:divBdr>
            <w:top w:val="none" w:sz="0" w:space="0" w:color="auto"/>
            <w:left w:val="none" w:sz="0" w:space="0" w:color="auto"/>
            <w:bottom w:val="none" w:sz="0" w:space="0" w:color="auto"/>
            <w:right w:val="none" w:sz="0" w:space="0" w:color="auto"/>
          </w:divBdr>
        </w:div>
        <w:div w:id="1717654478">
          <w:marLeft w:val="0"/>
          <w:marRight w:val="0"/>
          <w:marTop w:val="0"/>
          <w:marBottom w:val="0"/>
          <w:divBdr>
            <w:top w:val="none" w:sz="0" w:space="0" w:color="auto"/>
            <w:left w:val="none" w:sz="0" w:space="0" w:color="auto"/>
            <w:bottom w:val="none" w:sz="0" w:space="0" w:color="auto"/>
            <w:right w:val="none" w:sz="0" w:space="0" w:color="auto"/>
          </w:divBdr>
        </w:div>
        <w:div w:id="485391140">
          <w:marLeft w:val="0"/>
          <w:marRight w:val="0"/>
          <w:marTop w:val="0"/>
          <w:marBottom w:val="0"/>
          <w:divBdr>
            <w:top w:val="none" w:sz="0" w:space="0" w:color="auto"/>
            <w:left w:val="none" w:sz="0" w:space="0" w:color="auto"/>
            <w:bottom w:val="none" w:sz="0" w:space="0" w:color="auto"/>
            <w:right w:val="none" w:sz="0" w:space="0" w:color="auto"/>
          </w:divBdr>
        </w:div>
        <w:div w:id="1265532107">
          <w:marLeft w:val="0"/>
          <w:marRight w:val="0"/>
          <w:marTop w:val="0"/>
          <w:marBottom w:val="0"/>
          <w:divBdr>
            <w:top w:val="none" w:sz="0" w:space="0" w:color="auto"/>
            <w:left w:val="none" w:sz="0" w:space="0" w:color="auto"/>
            <w:bottom w:val="none" w:sz="0" w:space="0" w:color="auto"/>
            <w:right w:val="none" w:sz="0" w:space="0" w:color="auto"/>
          </w:divBdr>
        </w:div>
        <w:div w:id="898983063">
          <w:marLeft w:val="0"/>
          <w:marRight w:val="0"/>
          <w:marTop w:val="0"/>
          <w:marBottom w:val="0"/>
          <w:divBdr>
            <w:top w:val="none" w:sz="0" w:space="0" w:color="auto"/>
            <w:left w:val="none" w:sz="0" w:space="0" w:color="auto"/>
            <w:bottom w:val="none" w:sz="0" w:space="0" w:color="auto"/>
            <w:right w:val="none" w:sz="0" w:space="0" w:color="auto"/>
          </w:divBdr>
        </w:div>
        <w:div w:id="197474149">
          <w:marLeft w:val="0"/>
          <w:marRight w:val="0"/>
          <w:marTop w:val="0"/>
          <w:marBottom w:val="0"/>
          <w:divBdr>
            <w:top w:val="none" w:sz="0" w:space="0" w:color="auto"/>
            <w:left w:val="none" w:sz="0" w:space="0" w:color="auto"/>
            <w:bottom w:val="none" w:sz="0" w:space="0" w:color="auto"/>
            <w:right w:val="none" w:sz="0" w:space="0" w:color="auto"/>
          </w:divBdr>
        </w:div>
        <w:div w:id="628360474">
          <w:marLeft w:val="0"/>
          <w:marRight w:val="0"/>
          <w:marTop w:val="0"/>
          <w:marBottom w:val="0"/>
          <w:divBdr>
            <w:top w:val="none" w:sz="0" w:space="0" w:color="auto"/>
            <w:left w:val="none" w:sz="0" w:space="0" w:color="auto"/>
            <w:bottom w:val="none" w:sz="0" w:space="0" w:color="auto"/>
            <w:right w:val="none" w:sz="0" w:space="0" w:color="auto"/>
          </w:divBdr>
        </w:div>
        <w:div w:id="995300110">
          <w:marLeft w:val="0"/>
          <w:marRight w:val="0"/>
          <w:marTop w:val="0"/>
          <w:marBottom w:val="0"/>
          <w:divBdr>
            <w:top w:val="none" w:sz="0" w:space="0" w:color="auto"/>
            <w:left w:val="none" w:sz="0" w:space="0" w:color="auto"/>
            <w:bottom w:val="none" w:sz="0" w:space="0" w:color="auto"/>
            <w:right w:val="none" w:sz="0" w:space="0" w:color="auto"/>
          </w:divBdr>
        </w:div>
        <w:div w:id="371078883">
          <w:marLeft w:val="0"/>
          <w:marRight w:val="0"/>
          <w:marTop w:val="0"/>
          <w:marBottom w:val="0"/>
          <w:divBdr>
            <w:top w:val="none" w:sz="0" w:space="0" w:color="auto"/>
            <w:left w:val="none" w:sz="0" w:space="0" w:color="auto"/>
            <w:bottom w:val="none" w:sz="0" w:space="0" w:color="auto"/>
            <w:right w:val="none" w:sz="0" w:space="0" w:color="auto"/>
          </w:divBdr>
        </w:div>
        <w:div w:id="710231003">
          <w:marLeft w:val="0"/>
          <w:marRight w:val="0"/>
          <w:marTop w:val="0"/>
          <w:marBottom w:val="0"/>
          <w:divBdr>
            <w:top w:val="none" w:sz="0" w:space="0" w:color="auto"/>
            <w:left w:val="none" w:sz="0" w:space="0" w:color="auto"/>
            <w:bottom w:val="none" w:sz="0" w:space="0" w:color="auto"/>
            <w:right w:val="none" w:sz="0" w:space="0" w:color="auto"/>
          </w:divBdr>
        </w:div>
        <w:div w:id="1272324331">
          <w:marLeft w:val="0"/>
          <w:marRight w:val="0"/>
          <w:marTop w:val="0"/>
          <w:marBottom w:val="0"/>
          <w:divBdr>
            <w:top w:val="none" w:sz="0" w:space="0" w:color="auto"/>
            <w:left w:val="none" w:sz="0" w:space="0" w:color="auto"/>
            <w:bottom w:val="none" w:sz="0" w:space="0" w:color="auto"/>
            <w:right w:val="none" w:sz="0" w:space="0" w:color="auto"/>
          </w:divBdr>
        </w:div>
        <w:div w:id="2017153052">
          <w:marLeft w:val="0"/>
          <w:marRight w:val="0"/>
          <w:marTop w:val="0"/>
          <w:marBottom w:val="0"/>
          <w:divBdr>
            <w:top w:val="none" w:sz="0" w:space="0" w:color="auto"/>
            <w:left w:val="none" w:sz="0" w:space="0" w:color="auto"/>
            <w:bottom w:val="none" w:sz="0" w:space="0" w:color="auto"/>
            <w:right w:val="none" w:sz="0" w:space="0" w:color="auto"/>
          </w:divBdr>
        </w:div>
      </w:divsChild>
    </w:div>
    <w:div w:id="2033916242">
      <w:bodyDiv w:val="1"/>
      <w:marLeft w:val="0"/>
      <w:marRight w:val="0"/>
      <w:marTop w:val="0"/>
      <w:marBottom w:val="0"/>
      <w:divBdr>
        <w:top w:val="none" w:sz="0" w:space="0" w:color="auto"/>
        <w:left w:val="none" w:sz="0" w:space="0" w:color="auto"/>
        <w:bottom w:val="none" w:sz="0" w:space="0" w:color="auto"/>
        <w:right w:val="none" w:sz="0" w:space="0" w:color="auto"/>
      </w:divBdr>
      <w:divsChild>
        <w:div w:id="569123611">
          <w:marLeft w:val="0"/>
          <w:marRight w:val="0"/>
          <w:marTop w:val="0"/>
          <w:marBottom w:val="0"/>
          <w:divBdr>
            <w:top w:val="none" w:sz="0" w:space="0" w:color="auto"/>
            <w:left w:val="none" w:sz="0" w:space="0" w:color="auto"/>
            <w:bottom w:val="none" w:sz="0" w:space="0" w:color="auto"/>
            <w:right w:val="none" w:sz="0" w:space="0" w:color="auto"/>
          </w:divBdr>
        </w:div>
        <w:div w:id="1745375422">
          <w:marLeft w:val="0"/>
          <w:marRight w:val="0"/>
          <w:marTop w:val="0"/>
          <w:marBottom w:val="0"/>
          <w:divBdr>
            <w:top w:val="none" w:sz="0" w:space="0" w:color="auto"/>
            <w:left w:val="none" w:sz="0" w:space="0" w:color="auto"/>
            <w:bottom w:val="none" w:sz="0" w:space="0" w:color="auto"/>
            <w:right w:val="none" w:sz="0" w:space="0" w:color="auto"/>
          </w:divBdr>
        </w:div>
        <w:div w:id="589965279">
          <w:marLeft w:val="0"/>
          <w:marRight w:val="0"/>
          <w:marTop w:val="0"/>
          <w:marBottom w:val="0"/>
          <w:divBdr>
            <w:top w:val="none" w:sz="0" w:space="0" w:color="auto"/>
            <w:left w:val="none" w:sz="0" w:space="0" w:color="auto"/>
            <w:bottom w:val="none" w:sz="0" w:space="0" w:color="auto"/>
            <w:right w:val="none" w:sz="0" w:space="0" w:color="auto"/>
          </w:divBdr>
        </w:div>
        <w:div w:id="530000965">
          <w:marLeft w:val="0"/>
          <w:marRight w:val="0"/>
          <w:marTop w:val="0"/>
          <w:marBottom w:val="0"/>
          <w:divBdr>
            <w:top w:val="none" w:sz="0" w:space="0" w:color="auto"/>
            <w:left w:val="none" w:sz="0" w:space="0" w:color="auto"/>
            <w:bottom w:val="none" w:sz="0" w:space="0" w:color="auto"/>
            <w:right w:val="none" w:sz="0" w:space="0" w:color="auto"/>
          </w:divBdr>
        </w:div>
        <w:div w:id="1814563092">
          <w:marLeft w:val="0"/>
          <w:marRight w:val="0"/>
          <w:marTop w:val="0"/>
          <w:marBottom w:val="0"/>
          <w:divBdr>
            <w:top w:val="none" w:sz="0" w:space="0" w:color="auto"/>
            <w:left w:val="none" w:sz="0" w:space="0" w:color="auto"/>
            <w:bottom w:val="none" w:sz="0" w:space="0" w:color="auto"/>
            <w:right w:val="none" w:sz="0" w:space="0" w:color="auto"/>
          </w:divBdr>
        </w:div>
        <w:div w:id="1274555618">
          <w:marLeft w:val="0"/>
          <w:marRight w:val="0"/>
          <w:marTop w:val="0"/>
          <w:marBottom w:val="0"/>
          <w:divBdr>
            <w:top w:val="none" w:sz="0" w:space="0" w:color="auto"/>
            <w:left w:val="none" w:sz="0" w:space="0" w:color="auto"/>
            <w:bottom w:val="none" w:sz="0" w:space="0" w:color="auto"/>
            <w:right w:val="none" w:sz="0" w:space="0" w:color="auto"/>
          </w:divBdr>
        </w:div>
        <w:div w:id="2052219146">
          <w:marLeft w:val="0"/>
          <w:marRight w:val="0"/>
          <w:marTop w:val="0"/>
          <w:marBottom w:val="0"/>
          <w:divBdr>
            <w:top w:val="none" w:sz="0" w:space="0" w:color="auto"/>
            <w:left w:val="none" w:sz="0" w:space="0" w:color="auto"/>
            <w:bottom w:val="none" w:sz="0" w:space="0" w:color="auto"/>
            <w:right w:val="none" w:sz="0" w:space="0" w:color="auto"/>
          </w:divBdr>
        </w:div>
        <w:div w:id="1775057784">
          <w:marLeft w:val="0"/>
          <w:marRight w:val="0"/>
          <w:marTop w:val="0"/>
          <w:marBottom w:val="0"/>
          <w:divBdr>
            <w:top w:val="none" w:sz="0" w:space="0" w:color="auto"/>
            <w:left w:val="none" w:sz="0" w:space="0" w:color="auto"/>
            <w:bottom w:val="none" w:sz="0" w:space="0" w:color="auto"/>
            <w:right w:val="none" w:sz="0" w:space="0" w:color="auto"/>
          </w:divBdr>
        </w:div>
        <w:div w:id="374426382">
          <w:marLeft w:val="0"/>
          <w:marRight w:val="0"/>
          <w:marTop w:val="0"/>
          <w:marBottom w:val="0"/>
          <w:divBdr>
            <w:top w:val="none" w:sz="0" w:space="0" w:color="auto"/>
            <w:left w:val="none" w:sz="0" w:space="0" w:color="auto"/>
            <w:bottom w:val="none" w:sz="0" w:space="0" w:color="auto"/>
            <w:right w:val="none" w:sz="0" w:space="0" w:color="auto"/>
          </w:divBdr>
        </w:div>
      </w:divsChild>
    </w:div>
    <w:div w:id="2084254752">
      <w:bodyDiv w:val="1"/>
      <w:marLeft w:val="0"/>
      <w:marRight w:val="0"/>
      <w:marTop w:val="0"/>
      <w:marBottom w:val="0"/>
      <w:divBdr>
        <w:top w:val="none" w:sz="0" w:space="0" w:color="auto"/>
        <w:left w:val="none" w:sz="0" w:space="0" w:color="auto"/>
        <w:bottom w:val="none" w:sz="0" w:space="0" w:color="auto"/>
        <w:right w:val="none" w:sz="0" w:space="0" w:color="auto"/>
      </w:divBdr>
      <w:divsChild>
        <w:div w:id="601304511">
          <w:marLeft w:val="0"/>
          <w:marRight w:val="0"/>
          <w:marTop w:val="0"/>
          <w:marBottom w:val="0"/>
          <w:divBdr>
            <w:top w:val="none" w:sz="0" w:space="0" w:color="auto"/>
            <w:left w:val="none" w:sz="0" w:space="0" w:color="auto"/>
            <w:bottom w:val="none" w:sz="0" w:space="0" w:color="auto"/>
            <w:right w:val="none" w:sz="0" w:space="0" w:color="auto"/>
          </w:divBdr>
        </w:div>
        <w:div w:id="466556983">
          <w:marLeft w:val="0"/>
          <w:marRight w:val="0"/>
          <w:marTop w:val="0"/>
          <w:marBottom w:val="0"/>
          <w:divBdr>
            <w:top w:val="none" w:sz="0" w:space="0" w:color="auto"/>
            <w:left w:val="none" w:sz="0" w:space="0" w:color="auto"/>
            <w:bottom w:val="none" w:sz="0" w:space="0" w:color="auto"/>
            <w:right w:val="none" w:sz="0" w:space="0" w:color="auto"/>
          </w:divBdr>
        </w:div>
        <w:div w:id="2086873414">
          <w:marLeft w:val="0"/>
          <w:marRight w:val="0"/>
          <w:marTop w:val="0"/>
          <w:marBottom w:val="0"/>
          <w:divBdr>
            <w:top w:val="none" w:sz="0" w:space="0" w:color="auto"/>
            <w:left w:val="none" w:sz="0" w:space="0" w:color="auto"/>
            <w:bottom w:val="none" w:sz="0" w:space="0" w:color="auto"/>
            <w:right w:val="none" w:sz="0" w:space="0" w:color="auto"/>
          </w:divBdr>
        </w:div>
        <w:div w:id="1948732461">
          <w:marLeft w:val="0"/>
          <w:marRight w:val="0"/>
          <w:marTop w:val="0"/>
          <w:marBottom w:val="0"/>
          <w:divBdr>
            <w:top w:val="none" w:sz="0" w:space="0" w:color="auto"/>
            <w:left w:val="none" w:sz="0" w:space="0" w:color="auto"/>
            <w:bottom w:val="none" w:sz="0" w:space="0" w:color="auto"/>
            <w:right w:val="none" w:sz="0" w:space="0" w:color="auto"/>
          </w:divBdr>
        </w:div>
        <w:div w:id="1909800159">
          <w:marLeft w:val="0"/>
          <w:marRight w:val="0"/>
          <w:marTop w:val="0"/>
          <w:marBottom w:val="0"/>
          <w:divBdr>
            <w:top w:val="none" w:sz="0" w:space="0" w:color="auto"/>
            <w:left w:val="none" w:sz="0" w:space="0" w:color="auto"/>
            <w:bottom w:val="none" w:sz="0" w:space="0" w:color="auto"/>
            <w:right w:val="none" w:sz="0" w:space="0" w:color="auto"/>
          </w:divBdr>
        </w:div>
        <w:div w:id="1429546836">
          <w:marLeft w:val="0"/>
          <w:marRight w:val="0"/>
          <w:marTop w:val="0"/>
          <w:marBottom w:val="0"/>
          <w:divBdr>
            <w:top w:val="none" w:sz="0" w:space="0" w:color="auto"/>
            <w:left w:val="none" w:sz="0" w:space="0" w:color="auto"/>
            <w:bottom w:val="none" w:sz="0" w:space="0" w:color="auto"/>
            <w:right w:val="none" w:sz="0" w:space="0" w:color="auto"/>
          </w:divBdr>
        </w:div>
        <w:div w:id="1280184087">
          <w:marLeft w:val="0"/>
          <w:marRight w:val="0"/>
          <w:marTop w:val="0"/>
          <w:marBottom w:val="0"/>
          <w:divBdr>
            <w:top w:val="none" w:sz="0" w:space="0" w:color="auto"/>
            <w:left w:val="none" w:sz="0" w:space="0" w:color="auto"/>
            <w:bottom w:val="none" w:sz="0" w:space="0" w:color="auto"/>
            <w:right w:val="none" w:sz="0" w:space="0" w:color="auto"/>
          </w:divBdr>
        </w:div>
        <w:div w:id="2086755456">
          <w:marLeft w:val="0"/>
          <w:marRight w:val="0"/>
          <w:marTop w:val="0"/>
          <w:marBottom w:val="0"/>
          <w:divBdr>
            <w:top w:val="none" w:sz="0" w:space="0" w:color="auto"/>
            <w:left w:val="none" w:sz="0" w:space="0" w:color="auto"/>
            <w:bottom w:val="none" w:sz="0" w:space="0" w:color="auto"/>
            <w:right w:val="none" w:sz="0" w:space="0" w:color="auto"/>
          </w:divBdr>
        </w:div>
        <w:div w:id="1300570825">
          <w:marLeft w:val="0"/>
          <w:marRight w:val="0"/>
          <w:marTop w:val="0"/>
          <w:marBottom w:val="0"/>
          <w:divBdr>
            <w:top w:val="none" w:sz="0" w:space="0" w:color="auto"/>
            <w:left w:val="none" w:sz="0" w:space="0" w:color="auto"/>
            <w:bottom w:val="none" w:sz="0" w:space="0" w:color="auto"/>
            <w:right w:val="none" w:sz="0" w:space="0" w:color="auto"/>
          </w:divBdr>
        </w:div>
        <w:div w:id="2128348507">
          <w:marLeft w:val="0"/>
          <w:marRight w:val="0"/>
          <w:marTop w:val="0"/>
          <w:marBottom w:val="0"/>
          <w:divBdr>
            <w:top w:val="none" w:sz="0" w:space="0" w:color="auto"/>
            <w:left w:val="none" w:sz="0" w:space="0" w:color="auto"/>
            <w:bottom w:val="none" w:sz="0" w:space="0" w:color="auto"/>
            <w:right w:val="none" w:sz="0" w:space="0" w:color="auto"/>
          </w:divBdr>
        </w:div>
        <w:div w:id="2092458603">
          <w:marLeft w:val="0"/>
          <w:marRight w:val="0"/>
          <w:marTop w:val="0"/>
          <w:marBottom w:val="0"/>
          <w:divBdr>
            <w:top w:val="none" w:sz="0" w:space="0" w:color="auto"/>
            <w:left w:val="none" w:sz="0" w:space="0" w:color="auto"/>
            <w:bottom w:val="none" w:sz="0" w:space="0" w:color="auto"/>
            <w:right w:val="none" w:sz="0" w:space="0" w:color="auto"/>
          </w:divBdr>
        </w:div>
        <w:div w:id="1216234248">
          <w:marLeft w:val="0"/>
          <w:marRight w:val="0"/>
          <w:marTop w:val="0"/>
          <w:marBottom w:val="0"/>
          <w:divBdr>
            <w:top w:val="none" w:sz="0" w:space="0" w:color="auto"/>
            <w:left w:val="none" w:sz="0" w:space="0" w:color="auto"/>
            <w:bottom w:val="none" w:sz="0" w:space="0" w:color="auto"/>
            <w:right w:val="none" w:sz="0" w:space="0" w:color="auto"/>
          </w:divBdr>
        </w:div>
        <w:div w:id="433746653">
          <w:marLeft w:val="0"/>
          <w:marRight w:val="0"/>
          <w:marTop w:val="0"/>
          <w:marBottom w:val="0"/>
          <w:divBdr>
            <w:top w:val="none" w:sz="0" w:space="0" w:color="auto"/>
            <w:left w:val="none" w:sz="0" w:space="0" w:color="auto"/>
            <w:bottom w:val="none" w:sz="0" w:space="0" w:color="auto"/>
            <w:right w:val="none" w:sz="0" w:space="0" w:color="auto"/>
          </w:divBdr>
        </w:div>
        <w:div w:id="789056236">
          <w:marLeft w:val="0"/>
          <w:marRight w:val="0"/>
          <w:marTop w:val="0"/>
          <w:marBottom w:val="0"/>
          <w:divBdr>
            <w:top w:val="none" w:sz="0" w:space="0" w:color="auto"/>
            <w:left w:val="none" w:sz="0" w:space="0" w:color="auto"/>
            <w:bottom w:val="none" w:sz="0" w:space="0" w:color="auto"/>
            <w:right w:val="none" w:sz="0" w:space="0" w:color="auto"/>
          </w:divBdr>
        </w:div>
        <w:div w:id="188840927">
          <w:marLeft w:val="0"/>
          <w:marRight w:val="0"/>
          <w:marTop w:val="0"/>
          <w:marBottom w:val="0"/>
          <w:divBdr>
            <w:top w:val="none" w:sz="0" w:space="0" w:color="auto"/>
            <w:left w:val="none" w:sz="0" w:space="0" w:color="auto"/>
            <w:bottom w:val="none" w:sz="0" w:space="0" w:color="auto"/>
            <w:right w:val="none" w:sz="0" w:space="0" w:color="auto"/>
          </w:divBdr>
        </w:div>
        <w:div w:id="997225062">
          <w:marLeft w:val="0"/>
          <w:marRight w:val="0"/>
          <w:marTop w:val="0"/>
          <w:marBottom w:val="0"/>
          <w:divBdr>
            <w:top w:val="none" w:sz="0" w:space="0" w:color="auto"/>
            <w:left w:val="none" w:sz="0" w:space="0" w:color="auto"/>
            <w:bottom w:val="none" w:sz="0" w:space="0" w:color="auto"/>
            <w:right w:val="none" w:sz="0" w:space="0" w:color="auto"/>
          </w:divBdr>
        </w:div>
        <w:div w:id="1785927667">
          <w:marLeft w:val="0"/>
          <w:marRight w:val="0"/>
          <w:marTop w:val="0"/>
          <w:marBottom w:val="0"/>
          <w:divBdr>
            <w:top w:val="none" w:sz="0" w:space="0" w:color="auto"/>
            <w:left w:val="none" w:sz="0" w:space="0" w:color="auto"/>
            <w:bottom w:val="none" w:sz="0" w:space="0" w:color="auto"/>
            <w:right w:val="none" w:sz="0" w:space="0" w:color="auto"/>
          </w:divBdr>
        </w:div>
        <w:div w:id="1665353587">
          <w:marLeft w:val="0"/>
          <w:marRight w:val="0"/>
          <w:marTop w:val="0"/>
          <w:marBottom w:val="0"/>
          <w:divBdr>
            <w:top w:val="none" w:sz="0" w:space="0" w:color="auto"/>
            <w:left w:val="none" w:sz="0" w:space="0" w:color="auto"/>
            <w:bottom w:val="none" w:sz="0" w:space="0" w:color="auto"/>
            <w:right w:val="none" w:sz="0" w:space="0" w:color="auto"/>
          </w:divBdr>
        </w:div>
        <w:div w:id="617833476">
          <w:marLeft w:val="0"/>
          <w:marRight w:val="0"/>
          <w:marTop w:val="0"/>
          <w:marBottom w:val="0"/>
          <w:divBdr>
            <w:top w:val="none" w:sz="0" w:space="0" w:color="auto"/>
            <w:left w:val="none" w:sz="0" w:space="0" w:color="auto"/>
            <w:bottom w:val="none" w:sz="0" w:space="0" w:color="auto"/>
            <w:right w:val="none" w:sz="0" w:space="0" w:color="auto"/>
          </w:divBdr>
        </w:div>
        <w:div w:id="236331648">
          <w:marLeft w:val="0"/>
          <w:marRight w:val="0"/>
          <w:marTop w:val="0"/>
          <w:marBottom w:val="0"/>
          <w:divBdr>
            <w:top w:val="none" w:sz="0" w:space="0" w:color="auto"/>
            <w:left w:val="none" w:sz="0" w:space="0" w:color="auto"/>
            <w:bottom w:val="none" w:sz="0" w:space="0" w:color="auto"/>
            <w:right w:val="none" w:sz="0" w:space="0" w:color="auto"/>
          </w:divBdr>
        </w:div>
        <w:div w:id="342442136">
          <w:marLeft w:val="0"/>
          <w:marRight w:val="0"/>
          <w:marTop w:val="0"/>
          <w:marBottom w:val="0"/>
          <w:divBdr>
            <w:top w:val="none" w:sz="0" w:space="0" w:color="auto"/>
            <w:left w:val="none" w:sz="0" w:space="0" w:color="auto"/>
            <w:bottom w:val="none" w:sz="0" w:space="0" w:color="auto"/>
            <w:right w:val="none" w:sz="0" w:space="0" w:color="auto"/>
          </w:divBdr>
        </w:div>
        <w:div w:id="422529091">
          <w:marLeft w:val="0"/>
          <w:marRight w:val="0"/>
          <w:marTop w:val="0"/>
          <w:marBottom w:val="0"/>
          <w:divBdr>
            <w:top w:val="none" w:sz="0" w:space="0" w:color="auto"/>
            <w:left w:val="none" w:sz="0" w:space="0" w:color="auto"/>
            <w:bottom w:val="none" w:sz="0" w:space="0" w:color="auto"/>
            <w:right w:val="none" w:sz="0" w:space="0" w:color="auto"/>
          </w:divBdr>
        </w:div>
        <w:div w:id="1499078325">
          <w:marLeft w:val="0"/>
          <w:marRight w:val="0"/>
          <w:marTop w:val="0"/>
          <w:marBottom w:val="0"/>
          <w:divBdr>
            <w:top w:val="none" w:sz="0" w:space="0" w:color="auto"/>
            <w:left w:val="none" w:sz="0" w:space="0" w:color="auto"/>
            <w:bottom w:val="none" w:sz="0" w:space="0" w:color="auto"/>
            <w:right w:val="none" w:sz="0" w:space="0" w:color="auto"/>
          </w:divBdr>
        </w:div>
        <w:div w:id="384573469">
          <w:marLeft w:val="0"/>
          <w:marRight w:val="0"/>
          <w:marTop w:val="0"/>
          <w:marBottom w:val="0"/>
          <w:divBdr>
            <w:top w:val="none" w:sz="0" w:space="0" w:color="auto"/>
            <w:left w:val="none" w:sz="0" w:space="0" w:color="auto"/>
            <w:bottom w:val="none" w:sz="0" w:space="0" w:color="auto"/>
            <w:right w:val="none" w:sz="0" w:space="0" w:color="auto"/>
          </w:divBdr>
        </w:div>
        <w:div w:id="101190892">
          <w:marLeft w:val="0"/>
          <w:marRight w:val="0"/>
          <w:marTop w:val="0"/>
          <w:marBottom w:val="0"/>
          <w:divBdr>
            <w:top w:val="none" w:sz="0" w:space="0" w:color="auto"/>
            <w:left w:val="none" w:sz="0" w:space="0" w:color="auto"/>
            <w:bottom w:val="none" w:sz="0" w:space="0" w:color="auto"/>
            <w:right w:val="none" w:sz="0" w:space="0" w:color="auto"/>
          </w:divBdr>
        </w:div>
        <w:div w:id="1376344746">
          <w:marLeft w:val="0"/>
          <w:marRight w:val="0"/>
          <w:marTop w:val="0"/>
          <w:marBottom w:val="0"/>
          <w:divBdr>
            <w:top w:val="none" w:sz="0" w:space="0" w:color="auto"/>
            <w:left w:val="none" w:sz="0" w:space="0" w:color="auto"/>
            <w:bottom w:val="none" w:sz="0" w:space="0" w:color="auto"/>
            <w:right w:val="none" w:sz="0" w:space="0" w:color="auto"/>
          </w:divBdr>
        </w:div>
        <w:div w:id="1228690628">
          <w:marLeft w:val="0"/>
          <w:marRight w:val="0"/>
          <w:marTop w:val="0"/>
          <w:marBottom w:val="0"/>
          <w:divBdr>
            <w:top w:val="none" w:sz="0" w:space="0" w:color="auto"/>
            <w:left w:val="none" w:sz="0" w:space="0" w:color="auto"/>
            <w:bottom w:val="none" w:sz="0" w:space="0" w:color="auto"/>
            <w:right w:val="none" w:sz="0" w:space="0" w:color="auto"/>
          </w:divBdr>
        </w:div>
        <w:div w:id="1908369982">
          <w:marLeft w:val="0"/>
          <w:marRight w:val="0"/>
          <w:marTop w:val="0"/>
          <w:marBottom w:val="0"/>
          <w:divBdr>
            <w:top w:val="none" w:sz="0" w:space="0" w:color="auto"/>
            <w:left w:val="none" w:sz="0" w:space="0" w:color="auto"/>
            <w:bottom w:val="none" w:sz="0" w:space="0" w:color="auto"/>
            <w:right w:val="none" w:sz="0" w:space="0" w:color="auto"/>
          </w:divBdr>
        </w:div>
        <w:div w:id="110787983">
          <w:marLeft w:val="0"/>
          <w:marRight w:val="0"/>
          <w:marTop w:val="0"/>
          <w:marBottom w:val="0"/>
          <w:divBdr>
            <w:top w:val="none" w:sz="0" w:space="0" w:color="auto"/>
            <w:left w:val="none" w:sz="0" w:space="0" w:color="auto"/>
            <w:bottom w:val="none" w:sz="0" w:space="0" w:color="auto"/>
            <w:right w:val="none" w:sz="0" w:space="0" w:color="auto"/>
          </w:divBdr>
        </w:div>
        <w:div w:id="2116557518">
          <w:marLeft w:val="0"/>
          <w:marRight w:val="0"/>
          <w:marTop w:val="0"/>
          <w:marBottom w:val="0"/>
          <w:divBdr>
            <w:top w:val="none" w:sz="0" w:space="0" w:color="auto"/>
            <w:left w:val="none" w:sz="0" w:space="0" w:color="auto"/>
            <w:bottom w:val="none" w:sz="0" w:space="0" w:color="auto"/>
            <w:right w:val="none" w:sz="0" w:space="0" w:color="auto"/>
          </w:divBdr>
        </w:div>
        <w:div w:id="1907301528">
          <w:marLeft w:val="0"/>
          <w:marRight w:val="0"/>
          <w:marTop w:val="0"/>
          <w:marBottom w:val="0"/>
          <w:divBdr>
            <w:top w:val="none" w:sz="0" w:space="0" w:color="auto"/>
            <w:left w:val="none" w:sz="0" w:space="0" w:color="auto"/>
            <w:bottom w:val="none" w:sz="0" w:space="0" w:color="auto"/>
            <w:right w:val="none" w:sz="0" w:space="0" w:color="auto"/>
          </w:divBdr>
        </w:div>
        <w:div w:id="292641875">
          <w:marLeft w:val="0"/>
          <w:marRight w:val="0"/>
          <w:marTop w:val="0"/>
          <w:marBottom w:val="0"/>
          <w:divBdr>
            <w:top w:val="none" w:sz="0" w:space="0" w:color="auto"/>
            <w:left w:val="none" w:sz="0" w:space="0" w:color="auto"/>
            <w:bottom w:val="none" w:sz="0" w:space="0" w:color="auto"/>
            <w:right w:val="none" w:sz="0" w:space="0" w:color="auto"/>
          </w:divBdr>
        </w:div>
        <w:div w:id="129131872">
          <w:marLeft w:val="0"/>
          <w:marRight w:val="0"/>
          <w:marTop w:val="0"/>
          <w:marBottom w:val="0"/>
          <w:divBdr>
            <w:top w:val="none" w:sz="0" w:space="0" w:color="auto"/>
            <w:left w:val="none" w:sz="0" w:space="0" w:color="auto"/>
            <w:bottom w:val="none" w:sz="0" w:space="0" w:color="auto"/>
            <w:right w:val="none" w:sz="0" w:space="0" w:color="auto"/>
          </w:divBdr>
        </w:div>
        <w:div w:id="1026061112">
          <w:marLeft w:val="0"/>
          <w:marRight w:val="0"/>
          <w:marTop w:val="0"/>
          <w:marBottom w:val="0"/>
          <w:divBdr>
            <w:top w:val="none" w:sz="0" w:space="0" w:color="auto"/>
            <w:left w:val="none" w:sz="0" w:space="0" w:color="auto"/>
            <w:bottom w:val="none" w:sz="0" w:space="0" w:color="auto"/>
            <w:right w:val="none" w:sz="0" w:space="0" w:color="auto"/>
          </w:divBdr>
        </w:div>
        <w:div w:id="1260602659">
          <w:marLeft w:val="0"/>
          <w:marRight w:val="0"/>
          <w:marTop w:val="0"/>
          <w:marBottom w:val="0"/>
          <w:divBdr>
            <w:top w:val="none" w:sz="0" w:space="0" w:color="auto"/>
            <w:left w:val="none" w:sz="0" w:space="0" w:color="auto"/>
            <w:bottom w:val="none" w:sz="0" w:space="0" w:color="auto"/>
            <w:right w:val="none" w:sz="0" w:space="0" w:color="auto"/>
          </w:divBdr>
        </w:div>
        <w:div w:id="2118408912">
          <w:marLeft w:val="0"/>
          <w:marRight w:val="0"/>
          <w:marTop w:val="0"/>
          <w:marBottom w:val="0"/>
          <w:divBdr>
            <w:top w:val="none" w:sz="0" w:space="0" w:color="auto"/>
            <w:left w:val="none" w:sz="0" w:space="0" w:color="auto"/>
            <w:bottom w:val="none" w:sz="0" w:space="0" w:color="auto"/>
            <w:right w:val="none" w:sz="0" w:space="0" w:color="auto"/>
          </w:divBdr>
        </w:div>
        <w:div w:id="21856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nobis.i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3D69-70B0-46B9-A92F-F9B06C94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7809</Words>
  <Characters>44513</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IMA</Company>
  <LinksUpToDate>false</LinksUpToDate>
  <CharactersWithSpaces>52218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Bruni</dc:creator>
  <cp:lastModifiedBy>.</cp:lastModifiedBy>
  <cp:revision>7</cp:revision>
  <cp:lastPrinted>2018-09-18T15:54:00Z</cp:lastPrinted>
  <dcterms:created xsi:type="dcterms:W3CDTF">2017-07-27T15:21:00Z</dcterms:created>
  <dcterms:modified xsi:type="dcterms:W3CDTF">2018-09-18T15:54:00Z</dcterms:modified>
</cp:coreProperties>
</file>